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946" w:type="dxa"/>
        <w:jc w:val="center"/>
        <w:tblLayout w:type="autofit"/>
        <w:tblCellMar>
          <w:top w:w="0" w:type="dxa"/>
          <w:left w:w="0" w:type="dxa"/>
          <w:bottom w:w="0" w:type="dxa"/>
          <w:right w:w="0" w:type="dxa"/>
        </w:tblCellMar>
      </w:tblPr>
      <w:tblGrid>
        <w:gridCol w:w="543"/>
        <w:gridCol w:w="680"/>
        <w:gridCol w:w="1299"/>
        <w:gridCol w:w="5626"/>
        <w:gridCol w:w="798"/>
      </w:tblGrid>
      <w:tr w14:paraId="77301140">
        <w:tblPrEx>
          <w:tblCellMar>
            <w:top w:w="0" w:type="dxa"/>
            <w:left w:w="0" w:type="dxa"/>
            <w:bottom w:w="0" w:type="dxa"/>
            <w:right w:w="0" w:type="dxa"/>
          </w:tblCellMar>
        </w:tblPrEx>
        <w:trPr>
          <w:trHeight w:val="390" w:hRule="atLeast"/>
          <w:jc w:val="center"/>
        </w:trPr>
        <w:tc>
          <w:tcPr>
            <w:tcW w:w="543"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CBFCA2">
            <w:pPr>
              <w:widowControl/>
              <w:spacing w:before="0" w:beforeAutospacing="0" w:after="0" w:afterAutospacing="0" w:line="240" w:lineRule="auto"/>
              <w:ind w:firstLine="0" w:firstLineChars="0"/>
              <w:jc w:val="center"/>
              <w:textAlignment w:val="center"/>
              <w:rPr>
                <w:rFonts w:hint="eastAsia" w:ascii="黑体" w:hAnsi="黑体" w:eastAsia="黑体" w:cs="宋体"/>
                <w:color w:val="000000"/>
                <w:sz w:val="22"/>
              </w:rPr>
            </w:pPr>
            <w:r>
              <w:rPr>
                <w:rFonts w:hint="eastAsia" w:ascii="黑体" w:hAnsi="黑体" w:eastAsia="黑体" w:cs="宋体"/>
                <w:color w:val="000000"/>
                <w:kern w:val="0"/>
                <w:sz w:val="22"/>
                <w:lang w:bidi="ar"/>
              </w:rPr>
              <w:t>序号</w:t>
            </w:r>
          </w:p>
        </w:tc>
        <w:tc>
          <w:tcPr>
            <w:tcW w:w="68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3A79DA2">
            <w:pPr>
              <w:widowControl/>
              <w:spacing w:before="0" w:beforeAutospacing="0" w:after="0" w:afterAutospacing="0" w:line="240" w:lineRule="auto"/>
              <w:ind w:firstLine="0" w:firstLineChars="0"/>
              <w:jc w:val="center"/>
              <w:textAlignment w:val="center"/>
              <w:rPr>
                <w:rFonts w:hint="eastAsia" w:ascii="黑体" w:hAnsi="黑体" w:eastAsia="黑体" w:cs="宋体"/>
                <w:color w:val="000000"/>
                <w:kern w:val="0"/>
                <w:sz w:val="22"/>
                <w:lang w:bidi="ar"/>
              </w:rPr>
            </w:pPr>
            <w:r>
              <w:rPr>
                <w:rFonts w:hint="eastAsia" w:ascii="黑体" w:hAnsi="黑体" w:eastAsia="黑体" w:cs="宋体"/>
                <w:color w:val="000000"/>
                <w:kern w:val="0"/>
                <w:sz w:val="22"/>
                <w:lang w:bidi="ar"/>
              </w:rPr>
              <w:t>类别</w:t>
            </w:r>
          </w:p>
          <w:p w14:paraId="20570DF8">
            <w:pPr>
              <w:widowControl/>
              <w:spacing w:before="0" w:beforeAutospacing="0" w:after="0" w:afterAutospacing="0" w:line="240" w:lineRule="auto"/>
              <w:ind w:firstLine="0" w:firstLineChars="0"/>
              <w:jc w:val="center"/>
              <w:textAlignment w:val="center"/>
              <w:rPr>
                <w:rFonts w:hint="eastAsia" w:ascii="黑体" w:hAnsi="黑体" w:eastAsia="黑体" w:cs="宋体"/>
                <w:color w:val="000000"/>
                <w:sz w:val="22"/>
              </w:rPr>
            </w:pPr>
            <w:r>
              <w:rPr>
                <w:rFonts w:hint="eastAsia" w:ascii="黑体" w:hAnsi="黑体" w:eastAsia="黑体" w:cs="宋体"/>
                <w:color w:val="000000"/>
                <w:kern w:val="0"/>
                <w:sz w:val="22"/>
                <w:lang w:bidi="ar"/>
              </w:rPr>
              <w:t>（分）</w:t>
            </w:r>
          </w:p>
        </w:tc>
        <w:tc>
          <w:tcPr>
            <w:tcW w:w="1299"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BFACD3">
            <w:pPr>
              <w:widowControl/>
              <w:spacing w:before="0" w:beforeAutospacing="0" w:after="0" w:afterAutospacing="0" w:line="240" w:lineRule="auto"/>
              <w:ind w:firstLine="0" w:firstLineChars="0"/>
              <w:jc w:val="center"/>
              <w:textAlignment w:val="center"/>
              <w:rPr>
                <w:rFonts w:hint="eastAsia" w:ascii="黑体" w:hAnsi="黑体" w:eastAsia="黑体" w:cs="宋体"/>
                <w:color w:val="000000"/>
                <w:sz w:val="22"/>
              </w:rPr>
            </w:pPr>
            <w:r>
              <w:rPr>
                <w:rFonts w:hint="eastAsia" w:ascii="黑体" w:hAnsi="黑体" w:eastAsia="黑体" w:cs="宋体"/>
                <w:color w:val="000000"/>
                <w:kern w:val="0"/>
                <w:sz w:val="22"/>
                <w:lang w:bidi="ar"/>
              </w:rPr>
              <w:t>评审项目</w:t>
            </w:r>
          </w:p>
        </w:tc>
        <w:tc>
          <w:tcPr>
            <w:tcW w:w="5626"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55EA4D">
            <w:pPr>
              <w:widowControl/>
              <w:spacing w:before="0" w:beforeAutospacing="0" w:after="0" w:afterAutospacing="0" w:line="240" w:lineRule="auto"/>
              <w:ind w:firstLine="0" w:firstLineChars="0"/>
              <w:jc w:val="center"/>
              <w:textAlignment w:val="center"/>
              <w:rPr>
                <w:rFonts w:hint="eastAsia" w:ascii="黑体" w:hAnsi="黑体" w:eastAsia="黑体" w:cs="宋体"/>
                <w:color w:val="000000"/>
                <w:sz w:val="22"/>
              </w:rPr>
            </w:pPr>
            <w:r>
              <w:rPr>
                <w:rFonts w:hint="eastAsia" w:ascii="黑体" w:hAnsi="黑体" w:eastAsia="黑体" w:cs="宋体"/>
                <w:color w:val="000000"/>
                <w:kern w:val="0"/>
                <w:sz w:val="22"/>
                <w:lang w:bidi="ar"/>
              </w:rPr>
              <w:t>评审内容及规则</w:t>
            </w:r>
          </w:p>
        </w:tc>
        <w:tc>
          <w:tcPr>
            <w:tcW w:w="798"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0A6908">
            <w:pPr>
              <w:widowControl/>
              <w:spacing w:before="0" w:beforeAutospacing="0" w:after="0" w:afterAutospacing="0" w:line="240" w:lineRule="auto"/>
              <w:ind w:firstLine="0" w:firstLineChars="0"/>
              <w:jc w:val="center"/>
              <w:textAlignment w:val="center"/>
              <w:rPr>
                <w:rFonts w:hint="eastAsia" w:ascii="黑体" w:hAnsi="黑体" w:eastAsia="黑体" w:cs="宋体"/>
                <w:color w:val="000000"/>
                <w:kern w:val="0"/>
                <w:sz w:val="22"/>
                <w:lang w:bidi="ar"/>
              </w:rPr>
            </w:pPr>
            <w:r>
              <w:rPr>
                <w:rFonts w:hint="eastAsia" w:ascii="黑体" w:hAnsi="黑体" w:eastAsia="黑体" w:cs="宋体"/>
                <w:color w:val="000000"/>
                <w:kern w:val="0"/>
                <w:sz w:val="22"/>
                <w:lang w:bidi="ar"/>
              </w:rPr>
              <w:t>标准</w:t>
            </w:r>
          </w:p>
          <w:p w14:paraId="2B6C48AD">
            <w:pPr>
              <w:widowControl/>
              <w:spacing w:before="0" w:beforeAutospacing="0" w:after="0" w:afterAutospacing="0" w:line="240" w:lineRule="auto"/>
              <w:ind w:firstLine="0" w:firstLineChars="0"/>
              <w:jc w:val="center"/>
              <w:textAlignment w:val="center"/>
              <w:rPr>
                <w:rFonts w:hint="eastAsia" w:ascii="黑体" w:hAnsi="黑体" w:eastAsia="黑体" w:cs="宋体"/>
                <w:color w:val="000000"/>
                <w:kern w:val="0"/>
                <w:sz w:val="22"/>
                <w:lang w:bidi="ar"/>
              </w:rPr>
            </w:pPr>
            <w:r>
              <w:rPr>
                <w:rFonts w:hint="eastAsia" w:ascii="黑体" w:hAnsi="黑体" w:eastAsia="黑体" w:cs="宋体"/>
                <w:color w:val="000000"/>
                <w:kern w:val="0"/>
                <w:sz w:val="22"/>
                <w:lang w:bidi="ar"/>
              </w:rPr>
              <w:t>分值</w:t>
            </w:r>
          </w:p>
          <w:p w14:paraId="742CD68F">
            <w:pPr>
              <w:widowControl/>
              <w:spacing w:before="0" w:beforeAutospacing="0" w:after="0" w:afterAutospacing="0" w:line="240" w:lineRule="auto"/>
              <w:ind w:firstLine="0" w:firstLineChars="0"/>
              <w:jc w:val="center"/>
              <w:textAlignment w:val="center"/>
              <w:rPr>
                <w:rFonts w:hint="eastAsia" w:ascii="黑体" w:hAnsi="黑体" w:eastAsia="黑体" w:cs="宋体"/>
                <w:color w:val="000000"/>
                <w:sz w:val="22"/>
              </w:rPr>
            </w:pPr>
            <w:r>
              <w:rPr>
                <w:rFonts w:hint="eastAsia" w:ascii="黑体" w:hAnsi="黑体" w:eastAsia="黑体" w:cs="宋体"/>
                <w:color w:val="000000"/>
                <w:kern w:val="0"/>
                <w:sz w:val="22"/>
                <w:lang w:bidi="ar"/>
              </w:rPr>
              <w:t>（分）</w:t>
            </w:r>
          </w:p>
        </w:tc>
      </w:tr>
      <w:tr w14:paraId="643167F9">
        <w:tblPrEx>
          <w:tblCellMar>
            <w:top w:w="0" w:type="dxa"/>
            <w:left w:w="0" w:type="dxa"/>
            <w:bottom w:w="0" w:type="dxa"/>
            <w:right w:w="0" w:type="dxa"/>
          </w:tblCellMar>
        </w:tblPrEx>
        <w:trPr>
          <w:trHeight w:val="800" w:hRule="atLeast"/>
          <w:jc w:val="center"/>
        </w:trPr>
        <w:tc>
          <w:tcPr>
            <w:tcW w:w="543"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12B445">
            <w:pPr>
              <w:spacing w:before="0" w:beforeAutospacing="0" w:after="0" w:afterAutospacing="0" w:line="240" w:lineRule="auto"/>
              <w:ind w:firstLine="0" w:firstLineChars="0"/>
              <w:jc w:val="center"/>
              <w:rPr>
                <w:rFonts w:hint="eastAsia" w:ascii="宋体" w:hAnsi="宋体" w:eastAsia="宋体" w:cs="宋体"/>
                <w:color w:val="000000"/>
                <w:sz w:val="22"/>
              </w:rPr>
            </w:pPr>
          </w:p>
        </w:tc>
        <w:tc>
          <w:tcPr>
            <w:tcW w:w="68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9A83D3">
            <w:pPr>
              <w:spacing w:before="0" w:beforeAutospacing="0" w:after="0" w:afterAutospacing="0" w:line="240" w:lineRule="auto"/>
              <w:ind w:firstLine="0" w:firstLineChars="0"/>
              <w:jc w:val="center"/>
              <w:rPr>
                <w:rFonts w:hint="eastAsia" w:ascii="宋体" w:hAnsi="宋体" w:eastAsia="宋体" w:cs="宋体"/>
                <w:color w:val="000000"/>
                <w:sz w:val="22"/>
              </w:rPr>
            </w:pPr>
          </w:p>
        </w:tc>
        <w:tc>
          <w:tcPr>
            <w:tcW w:w="1299"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BFF770">
            <w:pPr>
              <w:spacing w:before="0" w:beforeAutospacing="0" w:after="0" w:afterAutospacing="0" w:line="240" w:lineRule="auto"/>
              <w:ind w:firstLine="0" w:firstLineChars="0"/>
              <w:jc w:val="center"/>
              <w:rPr>
                <w:rFonts w:hint="eastAsia" w:ascii="宋体" w:hAnsi="宋体" w:eastAsia="宋体" w:cs="宋体"/>
                <w:color w:val="000000"/>
                <w:sz w:val="22"/>
              </w:rPr>
            </w:pPr>
          </w:p>
        </w:tc>
        <w:tc>
          <w:tcPr>
            <w:tcW w:w="5626"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3846FF6">
            <w:pPr>
              <w:spacing w:before="0" w:beforeAutospacing="0" w:after="0" w:afterAutospacing="0" w:line="240" w:lineRule="auto"/>
              <w:ind w:firstLine="0" w:firstLineChars="0"/>
              <w:jc w:val="center"/>
              <w:rPr>
                <w:rFonts w:hint="eastAsia" w:ascii="宋体" w:hAnsi="宋体" w:eastAsia="宋体" w:cs="宋体"/>
                <w:color w:val="000000"/>
                <w:sz w:val="22"/>
              </w:rPr>
            </w:pPr>
          </w:p>
        </w:tc>
        <w:tc>
          <w:tcPr>
            <w:tcW w:w="798"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C7F5E6">
            <w:pPr>
              <w:spacing w:before="0" w:beforeAutospacing="0" w:after="0" w:afterAutospacing="0" w:line="240" w:lineRule="auto"/>
              <w:ind w:firstLine="0" w:firstLineChars="0"/>
              <w:jc w:val="center"/>
              <w:rPr>
                <w:rFonts w:hint="eastAsia" w:ascii="宋体" w:hAnsi="宋体" w:eastAsia="宋体" w:cs="宋体"/>
                <w:color w:val="000000"/>
                <w:sz w:val="22"/>
              </w:rPr>
            </w:pPr>
          </w:p>
        </w:tc>
      </w:tr>
      <w:tr w14:paraId="28E7B7E2">
        <w:tblPrEx>
          <w:tblCellMar>
            <w:top w:w="0" w:type="dxa"/>
            <w:left w:w="0" w:type="dxa"/>
            <w:bottom w:w="0" w:type="dxa"/>
            <w:right w:w="0" w:type="dxa"/>
          </w:tblCellMar>
        </w:tblPrEx>
        <w:trPr>
          <w:trHeight w:val="1333" w:hRule="atLeast"/>
          <w:jc w:val="center"/>
        </w:trPr>
        <w:tc>
          <w:tcPr>
            <w:tcW w:w="543"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14:paraId="566E9931">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w:t>
            </w:r>
          </w:p>
        </w:tc>
        <w:tc>
          <w:tcPr>
            <w:tcW w:w="680" w:type="dxa"/>
            <w:tcBorders>
              <w:top w:val="single" w:color="000000" w:sz="4" w:space="0"/>
              <w:left w:val="single" w:color="000000" w:sz="4" w:space="0"/>
              <w:right w:val="single" w:color="000000" w:sz="4" w:space="0"/>
            </w:tcBorders>
            <w:tcMar>
              <w:top w:w="10" w:type="dxa"/>
              <w:left w:w="10" w:type="dxa"/>
              <w:right w:w="10" w:type="dxa"/>
            </w:tcMar>
            <w:vAlign w:val="center"/>
          </w:tcPr>
          <w:p w14:paraId="6BF7CF8E">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价格</w:t>
            </w:r>
          </w:p>
        </w:tc>
        <w:tc>
          <w:tcPr>
            <w:tcW w:w="12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E263DD">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报价</w:t>
            </w:r>
          </w:p>
        </w:tc>
        <w:tc>
          <w:tcPr>
            <w:tcW w:w="5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1DD0B4">
            <w:pPr>
              <w:widowControl/>
              <w:spacing w:before="0" w:beforeAutospacing="0" w:after="0" w:afterAutospacing="0" w:line="240" w:lineRule="auto"/>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sz w:val="22"/>
              </w:rPr>
              <w:t>采用低价优先法计算</w:t>
            </w:r>
          </w:p>
          <w:p w14:paraId="76DC64CD">
            <w:pPr>
              <w:widowControl/>
              <w:spacing w:before="0" w:beforeAutospacing="0" w:after="0" w:afterAutospacing="0" w:line="240" w:lineRule="auto"/>
              <w:ind w:firstLine="0" w:firstLineChars="0"/>
              <w:jc w:val="left"/>
              <w:textAlignment w:val="center"/>
              <w:rPr>
                <w:rFonts w:hint="eastAsia" w:ascii="宋体" w:hAnsi="宋体" w:eastAsia="宋体" w:cs="宋体"/>
                <w:color w:val="000000"/>
                <w:sz w:val="22"/>
              </w:rPr>
            </w:pPr>
            <w:r>
              <w:rPr>
                <w:rFonts w:hint="eastAsia" w:ascii="宋体" w:hAnsi="宋体" w:eastAsia="宋体" w:cs="宋体"/>
                <w:color w:val="000000"/>
                <w:sz w:val="22"/>
              </w:rPr>
              <w:t>基准价＝合格报价方的最低报价</w:t>
            </w:r>
          </w:p>
          <w:p w14:paraId="0013FD65">
            <w:pPr>
              <w:widowControl/>
              <w:spacing w:before="0" w:beforeAutospacing="0" w:after="0" w:afterAutospacing="0" w:line="240" w:lineRule="auto"/>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sz w:val="22"/>
              </w:rPr>
              <w:t>供应商报价得分＝（基准价</w:t>
            </w:r>
            <w:r>
              <w:rPr>
                <w:rFonts w:ascii="宋体" w:hAnsi="宋体" w:eastAsia="宋体" w:cs="宋体"/>
                <w:color w:val="000000"/>
                <w:sz w:val="22"/>
              </w:rPr>
              <w:t>/最终报价）×标准分值</w:t>
            </w: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ECB4FB">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10</w:t>
            </w:r>
          </w:p>
        </w:tc>
      </w:tr>
      <w:tr w14:paraId="2AAB2F66">
        <w:tblPrEx>
          <w:tblCellMar>
            <w:top w:w="0" w:type="dxa"/>
            <w:left w:w="0" w:type="dxa"/>
            <w:bottom w:w="0" w:type="dxa"/>
            <w:right w:w="0" w:type="dxa"/>
          </w:tblCellMar>
        </w:tblPrEx>
        <w:trPr>
          <w:trHeight w:val="1333" w:hRule="atLeast"/>
          <w:jc w:val="center"/>
        </w:trPr>
        <w:tc>
          <w:tcPr>
            <w:tcW w:w="543"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14:paraId="5C863129">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2</w:t>
            </w:r>
          </w:p>
        </w:tc>
        <w:tc>
          <w:tcPr>
            <w:tcW w:w="680"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14:paraId="2318D447">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商务（</w:t>
            </w:r>
            <w:r>
              <w:rPr>
                <w:rFonts w:ascii="宋体" w:hAnsi="宋体" w:eastAsia="宋体" w:cs="宋体"/>
                <w:color w:val="000000"/>
                <w:kern w:val="0"/>
                <w:sz w:val="22"/>
                <w:lang w:bidi="ar"/>
              </w:rPr>
              <w:t>17</w:t>
            </w:r>
            <w:r>
              <w:rPr>
                <w:rFonts w:hint="eastAsia" w:ascii="宋体" w:hAnsi="宋体" w:eastAsia="宋体" w:cs="宋体"/>
                <w:color w:val="000000"/>
                <w:kern w:val="0"/>
                <w:sz w:val="22"/>
                <w:lang w:bidi="ar"/>
              </w:rPr>
              <w:t>）</w:t>
            </w:r>
          </w:p>
        </w:tc>
        <w:tc>
          <w:tcPr>
            <w:tcW w:w="12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A946E3B">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企业资质及技术力量</w:t>
            </w:r>
          </w:p>
        </w:tc>
        <w:tc>
          <w:tcPr>
            <w:tcW w:w="5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557704">
            <w:pPr>
              <w:widowControl/>
              <w:spacing w:before="0" w:beforeAutospacing="0" w:after="0" w:afterAutospacing="0" w:line="240" w:lineRule="auto"/>
              <w:ind w:firstLine="0" w:firstLineChars="0"/>
              <w:jc w:val="left"/>
              <w:textAlignment w:val="center"/>
              <w:rPr>
                <w:rFonts w:hint="eastAsia" w:ascii="宋体" w:hAnsi="宋体" w:eastAsia="宋体" w:cs="宋体"/>
                <w:color w:val="000000"/>
                <w:kern w:val="0"/>
                <w:sz w:val="22"/>
                <w:lang w:bidi="ar"/>
              </w:rPr>
            </w:pPr>
            <w:r>
              <w:rPr>
                <w:rFonts w:ascii="宋体" w:hAnsi="宋体" w:eastAsia="宋体" w:cs="宋体"/>
                <w:color w:val="000000"/>
                <w:kern w:val="0"/>
                <w:sz w:val="22"/>
                <w:lang w:bidi="ar"/>
              </w:rPr>
              <w:t>供应商具有IS</w:t>
            </w:r>
            <w:r>
              <w:rPr>
                <w:rFonts w:hint="eastAsia" w:ascii="宋体" w:hAnsi="宋体" w:eastAsia="宋体" w:cs="宋体"/>
                <w:color w:val="000000"/>
                <w:kern w:val="0"/>
                <w:sz w:val="22"/>
                <w:lang w:bidi="ar"/>
              </w:rPr>
              <w:t>O</w:t>
            </w:r>
            <w:r>
              <w:rPr>
                <w:rFonts w:ascii="宋体" w:hAnsi="宋体" w:eastAsia="宋体" w:cs="宋体"/>
                <w:color w:val="000000"/>
                <w:kern w:val="0"/>
                <w:sz w:val="22"/>
                <w:lang w:bidi="ar"/>
              </w:rPr>
              <w:t>9001</w:t>
            </w:r>
            <w:r>
              <w:rPr>
                <w:rFonts w:hint="eastAsia" w:ascii="宋体" w:hAnsi="宋体" w:eastAsia="宋体" w:cs="宋体"/>
                <w:color w:val="000000"/>
                <w:kern w:val="0"/>
                <w:sz w:val="22"/>
                <w:lang w:bidi="ar"/>
              </w:rPr>
              <w:t>质量管理体系认证证书</w:t>
            </w:r>
            <w:r>
              <w:rPr>
                <w:rFonts w:ascii="宋体" w:hAnsi="宋体" w:eastAsia="宋体" w:cs="宋体"/>
                <w:color w:val="000000"/>
                <w:kern w:val="0"/>
                <w:sz w:val="22"/>
                <w:lang w:bidi="ar"/>
              </w:rPr>
              <w:t>、</w:t>
            </w:r>
            <w:r>
              <w:rPr>
                <w:rFonts w:hint="eastAsia" w:ascii="宋体" w:hAnsi="宋体" w:eastAsia="宋体" w:cs="宋体"/>
                <w:color w:val="000000"/>
                <w:kern w:val="0"/>
                <w:sz w:val="22"/>
                <w:lang w:bidi="ar"/>
              </w:rPr>
              <w:t>二级或</w:t>
            </w:r>
            <w:r>
              <w:rPr>
                <w:rFonts w:ascii="宋体" w:hAnsi="宋体" w:eastAsia="宋体" w:cs="宋体"/>
                <w:color w:val="000000"/>
                <w:kern w:val="0"/>
                <w:sz w:val="22"/>
                <w:lang w:bidi="ar"/>
              </w:rPr>
              <w:t>以上保密资质证书</w:t>
            </w:r>
            <w:r>
              <w:rPr>
                <w:rFonts w:hint="eastAsia" w:ascii="宋体" w:hAnsi="宋体" w:eastAsia="宋体" w:cs="宋体"/>
                <w:color w:val="000000"/>
                <w:kern w:val="0"/>
                <w:sz w:val="22"/>
                <w:lang w:bidi="ar"/>
              </w:rPr>
              <w:t>、</w:t>
            </w:r>
            <w:r>
              <w:rPr>
                <w:rFonts w:hint="eastAsia" w:ascii="宋体" w:hAnsi="宋体" w:eastAsia="宋体" w:cs="宋体"/>
                <w:color w:val="000000"/>
                <w:kern w:val="0"/>
                <w:sz w:val="22"/>
                <w:lang w:val="en-US" w:eastAsia="zh-CN" w:bidi="ar"/>
              </w:rPr>
              <w:t>甲级</w:t>
            </w:r>
            <w:r>
              <w:rPr>
                <w:rFonts w:hint="eastAsia" w:ascii="宋体" w:hAnsi="宋体" w:eastAsia="宋体" w:cs="宋体"/>
                <w:color w:val="000000"/>
                <w:kern w:val="0"/>
                <w:sz w:val="22"/>
                <w:lang w:bidi="ar"/>
              </w:rPr>
              <w:t>测绘资质证书、信息安全管理体系认证证书</w:t>
            </w:r>
            <w:r>
              <w:rPr>
                <w:rFonts w:hint="eastAsia" w:ascii="宋体" w:hAnsi="宋体" w:eastAsia="宋体" w:cs="宋体"/>
                <w:color w:val="000000"/>
                <w:kern w:val="0"/>
                <w:sz w:val="22"/>
                <w:lang w:eastAsia="zh-CN" w:bidi="ar"/>
              </w:rPr>
              <w:t>、</w:t>
            </w:r>
            <w:r>
              <w:rPr>
                <w:rFonts w:hint="eastAsia" w:ascii="宋体" w:hAnsi="宋体" w:eastAsia="宋体" w:cs="宋体"/>
                <w:color w:val="000000"/>
                <w:kern w:val="0"/>
                <w:sz w:val="22"/>
                <w:lang w:bidi="ar"/>
              </w:rPr>
              <w:t>国军标质量管理体系认证证书等</w:t>
            </w:r>
            <w:r>
              <w:rPr>
                <w:rFonts w:ascii="宋体" w:hAnsi="宋体" w:eastAsia="宋体" w:cs="宋体"/>
                <w:color w:val="000000"/>
                <w:kern w:val="0"/>
                <w:sz w:val="22"/>
                <w:lang w:bidi="ar"/>
              </w:rPr>
              <w:t>，每</w:t>
            </w:r>
            <w:r>
              <w:rPr>
                <w:rFonts w:hint="eastAsia" w:ascii="宋体" w:hAnsi="宋体" w:eastAsia="宋体" w:cs="宋体"/>
                <w:color w:val="000000"/>
                <w:kern w:val="0"/>
                <w:sz w:val="22"/>
                <w:lang w:bidi="ar"/>
              </w:rPr>
              <w:t>具备</w:t>
            </w:r>
            <w:r>
              <w:rPr>
                <w:rFonts w:ascii="宋体" w:hAnsi="宋体" w:eastAsia="宋体" w:cs="宋体"/>
                <w:color w:val="000000"/>
                <w:kern w:val="0"/>
                <w:sz w:val="22"/>
                <w:lang w:bidi="ar"/>
              </w:rPr>
              <w:t>一个</w:t>
            </w:r>
            <w:r>
              <w:rPr>
                <w:rFonts w:hint="eastAsia" w:ascii="宋体" w:hAnsi="宋体" w:eastAsia="宋体" w:cs="宋体"/>
                <w:color w:val="000000"/>
                <w:kern w:val="0"/>
                <w:sz w:val="22"/>
                <w:lang w:bidi="ar"/>
              </w:rPr>
              <w:t>资质</w:t>
            </w:r>
            <w:r>
              <w:rPr>
                <w:rFonts w:ascii="宋体" w:hAnsi="宋体" w:eastAsia="宋体" w:cs="宋体"/>
                <w:color w:val="000000"/>
                <w:kern w:val="0"/>
                <w:sz w:val="22"/>
                <w:lang w:bidi="ar"/>
              </w:rPr>
              <w:t>得2分，最高得</w:t>
            </w:r>
            <w:r>
              <w:rPr>
                <w:rFonts w:hint="eastAsia" w:ascii="宋体" w:hAnsi="宋体" w:eastAsia="宋体" w:cs="宋体"/>
                <w:color w:val="000000"/>
                <w:kern w:val="0"/>
                <w:sz w:val="22"/>
                <w:lang w:bidi="ar"/>
              </w:rPr>
              <w:t>10</w:t>
            </w:r>
            <w:r>
              <w:rPr>
                <w:rFonts w:ascii="宋体" w:hAnsi="宋体" w:eastAsia="宋体" w:cs="宋体"/>
                <w:color w:val="000000"/>
                <w:kern w:val="0"/>
                <w:sz w:val="22"/>
                <w:lang w:bidi="ar"/>
              </w:rPr>
              <w:t>分，没有不</w:t>
            </w:r>
            <w:r>
              <w:rPr>
                <w:rFonts w:hint="eastAsia" w:ascii="宋体" w:hAnsi="宋体" w:eastAsia="宋体" w:cs="宋体"/>
                <w:color w:val="000000"/>
                <w:kern w:val="0"/>
                <w:sz w:val="22"/>
                <w:lang w:bidi="ar"/>
              </w:rPr>
              <w:t>得分</w:t>
            </w:r>
            <w:bookmarkStart w:id="0" w:name="_GoBack"/>
            <w:bookmarkEnd w:id="0"/>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C3CD64">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10</w:t>
            </w:r>
          </w:p>
        </w:tc>
      </w:tr>
      <w:tr w14:paraId="5DFB495A">
        <w:tblPrEx>
          <w:tblCellMar>
            <w:top w:w="0" w:type="dxa"/>
            <w:left w:w="0" w:type="dxa"/>
            <w:bottom w:w="0" w:type="dxa"/>
            <w:right w:w="0" w:type="dxa"/>
          </w:tblCellMar>
        </w:tblPrEx>
        <w:trPr>
          <w:trHeight w:val="1080" w:hRule="atLeast"/>
          <w:jc w:val="center"/>
        </w:trPr>
        <w:tc>
          <w:tcPr>
            <w:tcW w:w="543"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14:paraId="04462D22">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3</w:t>
            </w:r>
          </w:p>
        </w:tc>
        <w:tc>
          <w:tcPr>
            <w:tcW w:w="680" w:type="dxa"/>
            <w:vMerge w:val="continue"/>
            <w:tcBorders>
              <w:left w:val="single" w:color="000000" w:sz="4" w:space="0"/>
              <w:right w:val="single" w:color="000000" w:sz="4" w:space="0"/>
            </w:tcBorders>
            <w:tcMar>
              <w:top w:w="10" w:type="dxa"/>
              <w:left w:w="10" w:type="dxa"/>
              <w:right w:w="10" w:type="dxa"/>
            </w:tcMar>
            <w:vAlign w:val="center"/>
          </w:tcPr>
          <w:p w14:paraId="133E12FF">
            <w:pPr>
              <w:spacing w:before="0" w:beforeAutospacing="0" w:after="0" w:afterAutospacing="0" w:line="240" w:lineRule="auto"/>
              <w:ind w:firstLine="0" w:firstLineChars="0"/>
              <w:jc w:val="center"/>
              <w:rPr>
                <w:rFonts w:hint="eastAsia" w:ascii="宋体" w:hAnsi="宋体" w:eastAsia="宋体" w:cs="宋体"/>
                <w:color w:val="000000"/>
                <w:sz w:val="22"/>
              </w:rPr>
            </w:pPr>
          </w:p>
        </w:tc>
        <w:tc>
          <w:tcPr>
            <w:tcW w:w="12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F6B8977">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工作业绩</w:t>
            </w:r>
          </w:p>
        </w:tc>
        <w:tc>
          <w:tcPr>
            <w:tcW w:w="5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B858959">
            <w:pPr>
              <w:widowControl/>
              <w:spacing w:before="0" w:beforeAutospacing="0" w:after="0" w:afterAutospacing="0" w:line="240" w:lineRule="auto"/>
              <w:ind w:firstLine="0" w:firstLineChars="0"/>
              <w:jc w:val="left"/>
              <w:textAlignment w:val="center"/>
              <w:rPr>
                <w:rFonts w:hint="eastAsia" w:ascii="宋体" w:hAnsi="宋体" w:eastAsia="宋体" w:cs="宋体"/>
                <w:color w:val="000000"/>
                <w:kern w:val="0"/>
                <w:sz w:val="22"/>
                <w:lang w:bidi="ar"/>
              </w:rPr>
            </w:pPr>
            <w:r>
              <w:rPr>
                <w:rFonts w:ascii="宋体" w:hAnsi="宋体" w:eastAsia="宋体" w:cs="宋体"/>
                <w:color w:val="000000"/>
                <w:kern w:val="0"/>
                <w:sz w:val="22"/>
                <w:lang w:bidi="ar"/>
              </w:rPr>
              <w:t>供应商近三年</w:t>
            </w:r>
            <w:r>
              <w:rPr>
                <w:rFonts w:hint="eastAsia" w:ascii="宋体" w:hAnsi="宋体" w:eastAsia="宋体" w:cs="宋体"/>
                <w:color w:val="000000"/>
                <w:kern w:val="0"/>
                <w:sz w:val="22"/>
                <w:lang w:bidi="ar"/>
              </w:rPr>
              <w:t>（2022年1月1日至今，以合同签订时间为准）承担过类似项目，提供合同或相关证明材料，列举的项目总数不超过4个，按照项目总金额排序，排名第一的得标准分，其余依次递减3分，最低得0分，未提供材料不得分。</w:t>
            </w:r>
          </w:p>
          <w:p w14:paraId="7CF3037B">
            <w:pPr>
              <w:widowControl/>
              <w:spacing w:before="0" w:beforeAutospacing="0" w:after="0" w:afterAutospacing="0" w:line="240" w:lineRule="auto"/>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类似项目：即光学卫星遥感影像获取及正射影像处理。</w:t>
            </w: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1D9721C">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10</w:t>
            </w:r>
          </w:p>
        </w:tc>
      </w:tr>
      <w:tr w14:paraId="5083A27B">
        <w:tblPrEx>
          <w:tblCellMar>
            <w:top w:w="0" w:type="dxa"/>
            <w:left w:w="0" w:type="dxa"/>
            <w:bottom w:w="0" w:type="dxa"/>
            <w:right w:w="0" w:type="dxa"/>
          </w:tblCellMar>
        </w:tblPrEx>
        <w:trPr>
          <w:trHeight w:val="1141" w:hRule="atLeast"/>
          <w:jc w:val="center"/>
        </w:trPr>
        <w:tc>
          <w:tcPr>
            <w:tcW w:w="543" w:type="dxa"/>
            <w:tcBorders>
              <w:top w:val="single" w:color="000000" w:sz="4" w:space="0"/>
              <w:left w:val="single" w:color="000000" w:sz="4" w:space="0"/>
              <w:bottom w:val="single" w:color="000000" w:sz="4" w:space="0"/>
              <w:right w:val="nil"/>
            </w:tcBorders>
            <w:tcMar>
              <w:top w:w="10" w:type="dxa"/>
              <w:left w:w="10" w:type="dxa"/>
              <w:right w:w="10" w:type="dxa"/>
            </w:tcMar>
            <w:vAlign w:val="center"/>
          </w:tcPr>
          <w:p w14:paraId="0C39EFD8">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4</w:t>
            </w:r>
          </w:p>
        </w:tc>
        <w:tc>
          <w:tcPr>
            <w:tcW w:w="680" w:type="dxa"/>
            <w:vMerge w:val="continue"/>
            <w:tcBorders>
              <w:left w:val="single" w:color="000000" w:sz="4" w:space="0"/>
              <w:right w:val="single" w:color="000000" w:sz="4" w:space="0"/>
            </w:tcBorders>
            <w:tcMar>
              <w:top w:w="10" w:type="dxa"/>
              <w:left w:w="10" w:type="dxa"/>
              <w:right w:w="10" w:type="dxa"/>
            </w:tcMar>
            <w:vAlign w:val="center"/>
          </w:tcPr>
          <w:p w14:paraId="25B2E565">
            <w:pPr>
              <w:spacing w:before="0" w:beforeAutospacing="0" w:after="0" w:afterAutospacing="0" w:line="240" w:lineRule="auto"/>
              <w:ind w:firstLine="0" w:firstLineChars="0"/>
              <w:jc w:val="center"/>
              <w:rPr>
                <w:rFonts w:hint="eastAsia" w:ascii="宋体" w:hAnsi="宋体" w:eastAsia="宋体" w:cs="宋体"/>
                <w:color w:val="000000"/>
                <w:sz w:val="22"/>
              </w:rPr>
            </w:pPr>
          </w:p>
        </w:tc>
        <w:tc>
          <w:tcPr>
            <w:tcW w:w="12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B1728CF">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企业信誉</w:t>
            </w:r>
          </w:p>
        </w:tc>
        <w:tc>
          <w:tcPr>
            <w:tcW w:w="5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85743A">
            <w:pPr>
              <w:widowControl/>
              <w:spacing w:before="0" w:beforeAutospacing="0" w:after="0" w:afterAutospacing="0" w:line="240" w:lineRule="auto"/>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供应商在国家企业信用信息公示系统中无行政处罚记录和未被列入经营异常名录（已移出视为未被列入）的得标准分值，否则不得分</w:t>
            </w: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4C8A58A">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2</w:t>
            </w:r>
          </w:p>
        </w:tc>
      </w:tr>
      <w:tr w14:paraId="439F410A">
        <w:tblPrEx>
          <w:tblCellMar>
            <w:top w:w="0" w:type="dxa"/>
            <w:left w:w="0" w:type="dxa"/>
            <w:bottom w:w="0" w:type="dxa"/>
            <w:right w:w="0" w:type="dxa"/>
          </w:tblCellMar>
        </w:tblPrEx>
        <w:trPr>
          <w:trHeight w:val="1076" w:hRule="atLeast"/>
          <w:jc w:val="center"/>
        </w:trPr>
        <w:tc>
          <w:tcPr>
            <w:tcW w:w="5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FD328E">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5</w:t>
            </w:r>
          </w:p>
        </w:tc>
        <w:tc>
          <w:tcPr>
            <w:tcW w:w="680" w:type="dxa"/>
            <w:vMerge w:val="restart"/>
            <w:tcBorders>
              <w:top w:val="single" w:color="000000" w:sz="4" w:space="0"/>
              <w:left w:val="single" w:color="000000" w:sz="4" w:space="0"/>
              <w:right w:val="single" w:color="000000" w:sz="4" w:space="0"/>
            </w:tcBorders>
            <w:tcMar>
              <w:top w:w="10" w:type="dxa"/>
              <w:left w:w="10" w:type="dxa"/>
              <w:right w:w="10" w:type="dxa"/>
            </w:tcMar>
            <w:vAlign w:val="center"/>
          </w:tcPr>
          <w:p w14:paraId="608964AD">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项目管理实施（1</w:t>
            </w:r>
            <w:r>
              <w:rPr>
                <w:rFonts w:ascii="宋体" w:hAnsi="宋体" w:eastAsia="宋体" w:cs="宋体"/>
                <w:color w:val="000000"/>
                <w:kern w:val="0"/>
                <w:sz w:val="22"/>
                <w:lang w:bidi="ar"/>
              </w:rPr>
              <w:t>7</w:t>
            </w:r>
            <w:r>
              <w:rPr>
                <w:rFonts w:hint="eastAsia" w:ascii="宋体" w:hAnsi="宋体" w:eastAsia="宋体" w:cs="宋体"/>
                <w:color w:val="000000"/>
                <w:kern w:val="0"/>
                <w:sz w:val="22"/>
                <w:lang w:bidi="ar"/>
              </w:rPr>
              <w:t>）</w:t>
            </w:r>
          </w:p>
        </w:tc>
        <w:tc>
          <w:tcPr>
            <w:tcW w:w="12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1E81AB1">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项目进度</w:t>
            </w:r>
          </w:p>
        </w:tc>
        <w:tc>
          <w:tcPr>
            <w:tcW w:w="5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054A39D">
            <w:pPr>
              <w:widowControl/>
              <w:spacing w:before="0" w:beforeAutospacing="0" w:after="0" w:afterAutospacing="0" w:line="240" w:lineRule="auto"/>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供应商</w:t>
            </w:r>
            <w:r>
              <w:rPr>
                <w:rFonts w:ascii="宋体" w:hAnsi="宋体" w:eastAsia="宋体" w:cs="宋体"/>
                <w:color w:val="000000"/>
                <w:kern w:val="0"/>
                <w:sz w:val="22"/>
                <w:lang w:bidi="ar"/>
              </w:rPr>
              <w:t>制定</w:t>
            </w:r>
            <w:r>
              <w:rPr>
                <w:rFonts w:hint="eastAsia" w:ascii="宋体" w:hAnsi="宋体" w:eastAsia="宋体" w:cs="宋体"/>
                <w:color w:val="000000"/>
                <w:kern w:val="0"/>
                <w:sz w:val="22"/>
                <w:lang w:bidi="ar"/>
              </w:rPr>
              <w:t>合理的项目进度安排</w:t>
            </w:r>
            <w:r>
              <w:rPr>
                <w:rFonts w:ascii="宋体" w:hAnsi="宋体" w:eastAsia="宋体" w:cs="宋体"/>
                <w:color w:val="000000"/>
                <w:kern w:val="0"/>
                <w:sz w:val="22"/>
                <w:lang w:bidi="ar"/>
              </w:rPr>
              <w:t>，保证进度落实有效，</w:t>
            </w:r>
            <w:r>
              <w:rPr>
                <w:rFonts w:hint="eastAsia" w:ascii="宋体" w:hAnsi="宋体" w:eastAsia="宋体" w:cs="宋体"/>
                <w:color w:val="000000"/>
                <w:kern w:val="0"/>
                <w:sz w:val="22"/>
                <w:lang w:bidi="ar"/>
              </w:rPr>
              <w:t>保证在</w:t>
            </w:r>
            <w:r>
              <w:rPr>
                <w:rFonts w:hint="eastAsia" w:ascii="宋体" w:hAnsi="宋体" w:eastAsia="宋体" w:cs="宋体"/>
                <w:color w:val="000000"/>
                <w:kern w:val="0"/>
                <w:sz w:val="22"/>
                <w:lang w:val="en-US" w:eastAsia="zh-CN" w:bidi="ar"/>
              </w:rPr>
              <w:t>1</w:t>
            </w:r>
            <w:r>
              <w:rPr>
                <w:rFonts w:hint="eastAsia" w:ascii="宋体" w:hAnsi="宋体" w:eastAsia="宋体" w:cs="宋体"/>
                <w:color w:val="000000"/>
                <w:kern w:val="0"/>
                <w:sz w:val="22"/>
                <w:lang w:bidi="ar"/>
              </w:rPr>
              <w:t>个月内可提供数据的，得标准分；保证2个月内可提供数据的</w:t>
            </w:r>
            <w:r>
              <w:rPr>
                <w:rFonts w:ascii="宋体" w:hAnsi="宋体" w:eastAsia="宋体" w:cs="宋体"/>
                <w:color w:val="000000"/>
                <w:kern w:val="0"/>
                <w:sz w:val="22"/>
                <w:lang w:bidi="ar"/>
              </w:rPr>
              <w:t>，</w:t>
            </w:r>
            <w:r>
              <w:rPr>
                <w:rFonts w:hint="eastAsia" w:ascii="宋体" w:hAnsi="宋体" w:eastAsia="宋体" w:cs="宋体"/>
                <w:color w:val="000000"/>
                <w:kern w:val="0"/>
                <w:sz w:val="22"/>
                <w:lang w:bidi="ar"/>
              </w:rPr>
              <w:t>得4分；超过2个月的不得分。</w:t>
            </w: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157110">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6</w:t>
            </w:r>
          </w:p>
        </w:tc>
      </w:tr>
      <w:tr w14:paraId="15DBDCB1">
        <w:tblPrEx>
          <w:tblCellMar>
            <w:top w:w="0" w:type="dxa"/>
            <w:left w:w="0" w:type="dxa"/>
            <w:bottom w:w="0" w:type="dxa"/>
            <w:right w:w="0" w:type="dxa"/>
          </w:tblCellMar>
        </w:tblPrEx>
        <w:trPr>
          <w:trHeight w:val="1076" w:hRule="atLeast"/>
          <w:jc w:val="center"/>
        </w:trPr>
        <w:tc>
          <w:tcPr>
            <w:tcW w:w="5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F8EE862">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6</w:t>
            </w:r>
          </w:p>
        </w:tc>
        <w:tc>
          <w:tcPr>
            <w:tcW w:w="680" w:type="dxa"/>
            <w:vMerge w:val="continue"/>
            <w:tcBorders>
              <w:left w:val="single" w:color="000000" w:sz="4" w:space="0"/>
              <w:right w:val="single" w:color="000000" w:sz="4" w:space="0"/>
            </w:tcBorders>
            <w:tcMar>
              <w:top w:w="10" w:type="dxa"/>
              <w:left w:w="10" w:type="dxa"/>
              <w:right w:w="10" w:type="dxa"/>
            </w:tcMar>
            <w:vAlign w:val="center"/>
          </w:tcPr>
          <w:p w14:paraId="3875E9F1">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p>
        </w:tc>
        <w:tc>
          <w:tcPr>
            <w:tcW w:w="12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E9CA36F">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质量控制</w:t>
            </w:r>
          </w:p>
        </w:tc>
        <w:tc>
          <w:tcPr>
            <w:tcW w:w="5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A36ADD7">
            <w:pPr>
              <w:widowControl/>
              <w:spacing w:before="0" w:beforeAutospacing="0" w:after="0" w:afterAutospacing="0" w:line="240" w:lineRule="auto"/>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供应商把控项目质量，保证项目</w:t>
            </w:r>
            <w:r>
              <w:rPr>
                <w:rFonts w:ascii="宋体" w:hAnsi="宋体" w:eastAsia="宋体" w:cs="宋体"/>
                <w:color w:val="000000"/>
                <w:kern w:val="0"/>
                <w:sz w:val="22"/>
                <w:lang w:bidi="ar"/>
              </w:rPr>
              <w:t>实施措施有效</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风险评估与控制措施合理</w:t>
            </w:r>
            <w:r>
              <w:rPr>
                <w:rFonts w:hint="eastAsia" w:ascii="宋体" w:hAnsi="宋体" w:eastAsia="宋体" w:cs="宋体"/>
                <w:color w:val="000000"/>
                <w:kern w:val="0"/>
                <w:sz w:val="22"/>
                <w:lang w:bidi="ar"/>
              </w:rPr>
              <w:t>，可提供</w:t>
            </w:r>
            <w:r>
              <w:rPr>
                <w:rFonts w:ascii="宋体" w:hAnsi="宋体" w:eastAsia="宋体" w:cs="宋体"/>
                <w:color w:val="000000"/>
                <w:kern w:val="0"/>
                <w:sz w:val="22"/>
                <w:lang w:bidi="ar"/>
              </w:rPr>
              <w:t>及时的现场或远程技术支持</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横向比较</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排名第一的得标准分，其余依次递减</w:t>
            </w: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分</w:t>
            </w:r>
            <w:r>
              <w:rPr>
                <w:rFonts w:hint="eastAsia" w:ascii="宋体" w:hAnsi="宋体" w:eastAsia="宋体" w:cs="宋体"/>
                <w:color w:val="000000"/>
                <w:kern w:val="0"/>
                <w:sz w:val="22"/>
                <w:lang w:bidi="ar"/>
              </w:rPr>
              <w:t>，最低得0分，</w:t>
            </w:r>
            <w:r>
              <w:rPr>
                <w:rFonts w:ascii="宋体" w:hAnsi="宋体" w:eastAsia="宋体" w:cs="宋体"/>
                <w:kern w:val="0"/>
                <w:sz w:val="22"/>
                <w:lang w:bidi="ar"/>
              </w:rPr>
              <w:t>未提供材料不得分</w:t>
            </w: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EB80D1D">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6</w:t>
            </w:r>
          </w:p>
        </w:tc>
      </w:tr>
      <w:tr w14:paraId="0A87E680">
        <w:tblPrEx>
          <w:tblCellMar>
            <w:top w:w="0" w:type="dxa"/>
            <w:left w:w="0" w:type="dxa"/>
            <w:bottom w:w="0" w:type="dxa"/>
            <w:right w:w="0" w:type="dxa"/>
          </w:tblCellMar>
        </w:tblPrEx>
        <w:trPr>
          <w:trHeight w:val="1076" w:hRule="atLeast"/>
          <w:jc w:val="center"/>
        </w:trPr>
        <w:tc>
          <w:tcPr>
            <w:tcW w:w="5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AE2CE5">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7</w:t>
            </w:r>
          </w:p>
        </w:tc>
        <w:tc>
          <w:tcPr>
            <w:tcW w:w="680" w:type="dxa"/>
            <w:vMerge w:val="continue"/>
            <w:tcBorders>
              <w:left w:val="single" w:color="000000" w:sz="4" w:space="0"/>
              <w:bottom w:val="single" w:color="000000" w:sz="4" w:space="0"/>
              <w:right w:val="single" w:color="000000" w:sz="4" w:space="0"/>
            </w:tcBorders>
            <w:tcMar>
              <w:top w:w="10" w:type="dxa"/>
              <w:left w:w="10" w:type="dxa"/>
              <w:right w:w="10" w:type="dxa"/>
            </w:tcMar>
            <w:vAlign w:val="center"/>
          </w:tcPr>
          <w:p w14:paraId="6AFD28AD">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p>
        </w:tc>
        <w:tc>
          <w:tcPr>
            <w:tcW w:w="12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0E6CBD">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ascii="宋体" w:hAnsi="宋体" w:eastAsia="宋体" w:cs="宋体"/>
                <w:color w:val="000000"/>
                <w:kern w:val="0"/>
                <w:sz w:val="22"/>
                <w:lang w:bidi="ar"/>
              </w:rPr>
              <w:t>售后服务</w:t>
            </w:r>
          </w:p>
        </w:tc>
        <w:tc>
          <w:tcPr>
            <w:tcW w:w="5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6E33BF">
            <w:pPr>
              <w:widowControl/>
              <w:spacing w:before="0" w:beforeAutospacing="0" w:after="0" w:afterAutospacing="0" w:line="240" w:lineRule="auto"/>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供应商拟制完善的售后服务方案，及时跟进项目进度，</w:t>
            </w:r>
            <w:r>
              <w:rPr>
                <w:rFonts w:ascii="宋体" w:hAnsi="宋体" w:eastAsia="宋体" w:cs="宋体"/>
                <w:color w:val="000000"/>
                <w:kern w:val="0"/>
                <w:sz w:val="22"/>
                <w:lang w:bidi="ar"/>
              </w:rPr>
              <w:t>服务响应及时</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服务流程简洁高效</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横向比较</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排名第一的得标准分，其余依次递减</w:t>
            </w:r>
            <w:r>
              <w:rPr>
                <w:rFonts w:hint="eastAsia" w:ascii="宋体" w:hAnsi="宋体" w:eastAsia="宋体" w:cs="宋体"/>
                <w:color w:val="000000"/>
                <w:kern w:val="0"/>
                <w:sz w:val="22"/>
                <w:lang w:bidi="ar"/>
              </w:rPr>
              <w:t>2</w:t>
            </w:r>
            <w:r>
              <w:rPr>
                <w:rFonts w:ascii="宋体" w:hAnsi="宋体" w:eastAsia="宋体" w:cs="宋体"/>
                <w:color w:val="000000"/>
                <w:kern w:val="0"/>
                <w:sz w:val="22"/>
                <w:lang w:bidi="ar"/>
              </w:rPr>
              <w:t>分</w:t>
            </w:r>
            <w:r>
              <w:rPr>
                <w:rFonts w:hint="eastAsia" w:ascii="宋体" w:hAnsi="宋体" w:eastAsia="宋体" w:cs="宋体"/>
                <w:color w:val="000000"/>
                <w:kern w:val="0"/>
                <w:sz w:val="22"/>
                <w:lang w:bidi="ar"/>
              </w:rPr>
              <w:t>，最低得0分，</w:t>
            </w:r>
            <w:r>
              <w:rPr>
                <w:rFonts w:ascii="宋体" w:hAnsi="宋体" w:eastAsia="宋体" w:cs="宋体"/>
                <w:kern w:val="0"/>
                <w:sz w:val="22"/>
                <w:lang w:bidi="ar"/>
              </w:rPr>
              <w:t>未提供材料不得分</w:t>
            </w: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7C42339">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ascii="宋体" w:hAnsi="宋体" w:eastAsia="宋体" w:cs="宋体"/>
                <w:color w:val="000000"/>
                <w:kern w:val="0"/>
                <w:sz w:val="22"/>
                <w:lang w:bidi="ar"/>
              </w:rPr>
              <w:t>6</w:t>
            </w:r>
          </w:p>
        </w:tc>
      </w:tr>
      <w:tr w14:paraId="43D80BB6">
        <w:tblPrEx>
          <w:tblCellMar>
            <w:top w:w="0" w:type="dxa"/>
            <w:left w:w="0" w:type="dxa"/>
            <w:bottom w:w="0" w:type="dxa"/>
            <w:right w:w="0" w:type="dxa"/>
          </w:tblCellMar>
        </w:tblPrEx>
        <w:trPr>
          <w:trHeight w:val="1076" w:hRule="atLeast"/>
          <w:jc w:val="center"/>
        </w:trPr>
        <w:tc>
          <w:tcPr>
            <w:tcW w:w="5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A27719">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8</w:t>
            </w:r>
          </w:p>
        </w:tc>
        <w:tc>
          <w:tcPr>
            <w:tcW w:w="680" w:type="dxa"/>
            <w:vMerge w:val="restar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5BFAF34">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技术（5</w:t>
            </w:r>
            <w:r>
              <w:rPr>
                <w:rFonts w:ascii="宋体" w:hAnsi="宋体" w:eastAsia="宋体" w:cs="宋体"/>
                <w:color w:val="000000"/>
                <w:kern w:val="0"/>
                <w:sz w:val="22"/>
                <w:lang w:bidi="ar"/>
              </w:rPr>
              <w:t>6</w:t>
            </w:r>
            <w:r>
              <w:rPr>
                <w:rFonts w:hint="eastAsia" w:ascii="宋体" w:hAnsi="宋体" w:eastAsia="宋体" w:cs="宋体"/>
                <w:color w:val="000000"/>
                <w:kern w:val="0"/>
                <w:sz w:val="22"/>
                <w:lang w:bidi="ar"/>
              </w:rPr>
              <w:t>）</w:t>
            </w:r>
          </w:p>
        </w:tc>
        <w:tc>
          <w:tcPr>
            <w:tcW w:w="12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5B155C8">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文件编写</w:t>
            </w:r>
          </w:p>
        </w:tc>
        <w:tc>
          <w:tcPr>
            <w:tcW w:w="5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347EBE">
            <w:pPr>
              <w:widowControl/>
              <w:spacing w:before="0" w:beforeAutospacing="0" w:after="0" w:afterAutospacing="0" w:line="240" w:lineRule="auto"/>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投递的文件</w:t>
            </w:r>
            <w:r>
              <w:rPr>
                <w:rFonts w:ascii="宋体" w:hAnsi="宋体" w:eastAsia="宋体" w:cs="宋体"/>
                <w:color w:val="000000"/>
                <w:kern w:val="0"/>
                <w:sz w:val="22"/>
                <w:lang w:bidi="ar"/>
              </w:rPr>
              <w:t>符合</w:t>
            </w:r>
            <w:r>
              <w:rPr>
                <w:rFonts w:hint="eastAsia" w:ascii="宋体" w:hAnsi="宋体" w:eastAsia="宋体" w:cs="宋体"/>
                <w:color w:val="000000"/>
                <w:kern w:val="0"/>
                <w:sz w:val="22"/>
                <w:lang w:bidi="ar"/>
              </w:rPr>
              <w:t>优选</w:t>
            </w:r>
            <w:r>
              <w:rPr>
                <w:rFonts w:ascii="宋体" w:hAnsi="宋体" w:eastAsia="宋体" w:cs="宋体"/>
                <w:color w:val="000000"/>
                <w:kern w:val="0"/>
                <w:sz w:val="22"/>
                <w:lang w:bidi="ar"/>
              </w:rPr>
              <w:t>规定的要求</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内容完整</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无差错</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编写规范</w:t>
            </w:r>
            <w:r>
              <w:rPr>
                <w:rFonts w:hint="eastAsia" w:ascii="宋体" w:hAnsi="宋体" w:eastAsia="宋体" w:cs="宋体"/>
                <w:color w:val="000000"/>
                <w:kern w:val="0"/>
                <w:sz w:val="22"/>
                <w:lang w:bidi="ar"/>
              </w:rPr>
              <w:t>、</w:t>
            </w:r>
            <w:r>
              <w:rPr>
                <w:rFonts w:ascii="宋体" w:hAnsi="宋体" w:eastAsia="宋体" w:cs="宋体"/>
                <w:color w:val="000000"/>
                <w:kern w:val="0"/>
                <w:sz w:val="22"/>
                <w:lang w:bidi="ar"/>
              </w:rPr>
              <w:t>格式工整</w:t>
            </w:r>
            <w:r>
              <w:rPr>
                <w:rFonts w:hint="eastAsia" w:ascii="宋体" w:hAnsi="宋体" w:eastAsia="宋体" w:cs="宋体"/>
                <w:color w:val="000000"/>
                <w:kern w:val="0"/>
                <w:sz w:val="22"/>
                <w:lang w:bidi="ar"/>
              </w:rPr>
              <w:t>，得标准分，每有1处明显错误，扣1分，最低得0分。</w:t>
            </w: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BEF3BDB">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ascii="宋体" w:hAnsi="宋体" w:eastAsia="宋体" w:cs="宋体"/>
                <w:color w:val="000000"/>
                <w:kern w:val="0"/>
                <w:sz w:val="22"/>
                <w:lang w:bidi="ar"/>
              </w:rPr>
              <w:t>4</w:t>
            </w:r>
          </w:p>
        </w:tc>
      </w:tr>
      <w:tr w14:paraId="247B6979">
        <w:tblPrEx>
          <w:tblCellMar>
            <w:top w:w="0" w:type="dxa"/>
            <w:left w:w="0" w:type="dxa"/>
            <w:bottom w:w="0" w:type="dxa"/>
            <w:right w:w="0" w:type="dxa"/>
          </w:tblCellMar>
        </w:tblPrEx>
        <w:trPr>
          <w:trHeight w:val="1387" w:hRule="atLeast"/>
          <w:jc w:val="center"/>
        </w:trPr>
        <w:tc>
          <w:tcPr>
            <w:tcW w:w="5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462613">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sz w:val="22"/>
              </w:rPr>
            </w:pPr>
            <w:r>
              <w:rPr>
                <w:rFonts w:hint="eastAsia" w:ascii="Times New Roman" w:hAnsi="Times New Roman" w:eastAsia="宋体" w:cs="Times New Roman"/>
                <w:color w:val="000000"/>
                <w:kern w:val="0"/>
                <w:sz w:val="22"/>
                <w:lang w:bidi="ar"/>
              </w:rPr>
              <w:t>9</w:t>
            </w:r>
          </w:p>
        </w:tc>
        <w:tc>
          <w:tcPr>
            <w:tcW w:w="68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2F8263">
            <w:pPr>
              <w:spacing w:before="0" w:beforeAutospacing="0" w:after="0" w:afterAutospacing="0" w:line="240" w:lineRule="auto"/>
              <w:ind w:firstLine="0" w:firstLineChars="0"/>
              <w:jc w:val="center"/>
              <w:rPr>
                <w:rFonts w:hint="eastAsia" w:ascii="宋体" w:hAnsi="宋体" w:eastAsia="宋体" w:cs="宋体"/>
                <w:color w:val="000000"/>
                <w:sz w:val="22"/>
              </w:rPr>
            </w:pPr>
          </w:p>
        </w:tc>
        <w:tc>
          <w:tcPr>
            <w:tcW w:w="12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AA07DB">
            <w:pPr>
              <w:widowControl/>
              <w:spacing w:before="0" w:beforeAutospacing="0" w:after="0" w:afterAutospacing="0" w:line="240" w:lineRule="auto"/>
              <w:ind w:firstLine="0" w:firstLineChars="0"/>
              <w:jc w:val="center"/>
              <w:textAlignment w:val="center"/>
              <w:rPr>
                <w:rFonts w:hint="eastAsia" w:ascii="宋体" w:hAnsi="宋体" w:eastAsia="宋体" w:cs="宋体"/>
                <w:kern w:val="0"/>
                <w:sz w:val="22"/>
                <w:lang w:bidi="ar"/>
              </w:rPr>
            </w:pPr>
            <w:r>
              <w:rPr>
                <w:rFonts w:hint="eastAsia" w:ascii="宋体" w:hAnsi="宋体" w:eastAsia="宋体" w:cs="宋体"/>
                <w:kern w:val="0"/>
                <w:sz w:val="22"/>
                <w:lang w:bidi="ar"/>
              </w:rPr>
              <w:t>技术方案</w:t>
            </w:r>
          </w:p>
        </w:tc>
        <w:tc>
          <w:tcPr>
            <w:tcW w:w="5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FC01A5">
            <w:pPr>
              <w:widowControl/>
              <w:spacing w:before="0" w:beforeAutospacing="0" w:after="0" w:afterAutospacing="0" w:line="240" w:lineRule="auto"/>
              <w:ind w:firstLine="0" w:firstLineChars="0"/>
              <w:jc w:val="left"/>
              <w:textAlignment w:val="center"/>
              <w:rPr>
                <w:rFonts w:hint="eastAsia" w:ascii="宋体" w:hAnsi="宋体" w:eastAsia="宋体" w:cs="宋体"/>
                <w:kern w:val="0"/>
                <w:sz w:val="22"/>
                <w:lang w:bidi="ar"/>
              </w:rPr>
            </w:pPr>
            <w:r>
              <w:rPr>
                <w:rFonts w:hint="eastAsia" w:ascii="宋体" w:hAnsi="宋体" w:eastAsia="宋体" w:cs="宋体"/>
                <w:kern w:val="0"/>
                <w:sz w:val="22"/>
                <w:lang w:bidi="ar"/>
              </w:rPr>
              <w:t>供应商提供详细的技术方案，包含对项目的需求分析、卫星能力、数据采集、生产交付等，进行详细描述，专家现场评判，最高得1</w:t>
            </w:r>
            <w:r>
              <w:rPr>
                <w:rFonts w:ascii="宋体" w:hAnsi="宋体" w:eastAsia="宋体" w:cs="宋体"/>
                <w:kern w:val="0"/>
                <w:sz w:val="22"/>
                <w:lang w:bidi="ar"/>
              </w:rPr>
              <w:t>0</w:t>
            </w:r>
            <w:r>
              <w:rPr>
                <w:rFonts w:hint="eastAsia" w:ascii="宋体" w:hAnsi="宋体" w:eastAsia="宋体" w:cs="宋体"/>
                <w:kern w:val="0"/>
                <w:sz w:val="22"/>
                <w:lang w:bidi="ar"/>
              </w:rPr>
              <w:t>分，</w:t>
            </w:r>
            <w:r>
              <w:rPr>
                <w:rFonts w:hint="eastAsia" w:ascii="宋体" w:hAnsi="宋体" w:eastAsia="宋体" w:cs="宋体"/>
                <w:color w:val="000000"/>
                <w:kern w:val="0"/>
                <w:sz w:val="22"/>
                <w:lang w:bidi="ar"/>
              </w:rPr>
              <w:t>最低得0分</w:t>
            </w: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D813C6">
            <w:pPr>
              <w:widowControl/>
              <w:spacing w:before="0" w:beforeAutospacing="0" w:after="0" w:afterAutospacing="0" w:line="240" w:lineRule="auto"/>
              <w:ind w:firstLine="0" w:firstLineChars="0"/>
              <w:jc w:val="center"/>
              <w:textAlignment w:val="center"/>
              <w:rPr>
                <w:rFonts w:hint="eastAsia" w:ascii="宋体" w:hAnsi="宋体" w:eastAsia="宋体" w:cs="宋体"/>
                <w:kern w:val="0"/>
                <w:sz w:val="22"/>
                <w:lang w:bidi="ar"/>
              </w:rPr>
            </w:pPr>
            <w:r>
              <w:rPr>
                <w:rFonts w:ascii="宋体" w:hAnsi="宋体" w:eastAsia="宋体" w:cs="宋体"/>
                <w:kern w:val="0"/>
                <w:sz w:val="22"/>
                <w:lang w:bidi="ar"/>
              </w:rPr>
              <w:t>10</w:t>
            </w:r>
          </w:p>
        </w:tc>
      </w:tr>
      <w:tr w14:paraId="5B08B0B0">
        <w:tblPrEx>
          <w:tblCellMar>
            <w:top w:w="0" w:type="dxa"/>
            <w:left w:w="0" w:type="dxa"/>
            <w:bottom w:w="0" w:type="dxa"/>
            <w:right w:w="0" w:type="dxa"/>
          </w:tblCellMar>
        </w:tblPrEx>
        <w:trPr>
          <w:trHeight w:val="1256" w:hRule="atLeast"/>
          <w:jc w:val="center"/>
        </w:trPr>
        <w:tc>
          <w:tcPr>
            <w:tcW w:w="5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D8A18EE">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10</w:t>
            </w:r>
          </w:p>
        </w:tc>
        <w:tc>
          <w:tcPr>
            <w:tcW w:w="68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5EB315D">
            <w:pPr>
              <w:spacing w:before="0" w:beforeAutospacing="0" w:after="0" w:afterAutospacing="0" w:line="240" w:lineRule="auto"/>
              <w:ind w:firstLine="0" w:firstLineChars="0"/>
              <w:jc w:val="center"/>
              <w:rPr>
                <w:rFonts w:hint="eastAsia" w:ascii="宋体" w:hAnsi="宋体" w:eastAsia="宋体" w:cs="宋体"/>
                <w:color w:val="000000"/>
                <w:sz w:val="22"/>
              </w:rPr>
            </w:pPr>
          </w:p>
        </w:tc>
        <w:tc>
          <w:tcPr>
            <w:tcW w:w="12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AD17A87">
            <w:pPr>
              <w:widowControl/>
              <w:spacing w:before="0" w:beforeAutospacing="0" w:after="0" w:afterAutospacing="0" w:line="240" w:lineRule="auto"/>
              <w:ind w:firstLine="0" w:firstLineChars="0"/>
              <w:jc w:val="center"/>
              <w:textAlignment w:val="center"/>
              <w:rPr>
                <w:rFonts w:hint="eastAsia" w:ascii="宋体" w:hAnsi="宋体" w:eastAsia="宋体" w:cs="宋体"/>
                <w:kern w:val="0"/>
                <w:sz w:val="22"/>
                <w:lang w:bidi="ar"/>
              </w:rPr>
            </w:pPr>
            <w:r>
              <w:rPr>
                <w:rFonts w:hint="eastAsia" w:ascii="宋体" w:hAnsi="宋体" w:eastAsia="宋体" w:cs="宋体"/>
                <w:kern w:val="0"/>
                <w:sz w:val="22"/>
                <w:lang w:bidi="ar"/>
              </w:rPr>
              <w:t>自主可控</w:t>
            </w:r>
          </w:p>
        </w:tc>
        <w:tc>
          <w:tcPr>
            <w:tcW w:w="5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565A4B">
            <w:pPr>
              <w:widowControl/>
              <w:spacing w:before="0" w:beforeAutospacing="0" w:after="0" w:afterAutospacing="0" w:line="240" w:lineRule="auto"/>
              <w:ind w:firstLine="0" w:firstLineChars="0"/>
              <w:jc w:val="left"/>
              <w:textAlignment w:val="center"/>
              <w:rPr>
                <w:rFonts w:hint="eastAsia" w:ascii="宋体" w:hAnsi="宋体" w:eastAsia="宋体" w:cs="宋体"/>
                <w:kern w:val="0"/>
                <w:sz w:val="22"/>
                <w:lang w:bidi="ar"/>
              </w:rPr>
            </w:pPr>
            <w:r>
              <w:rPr>
                <w:rFonts w:hint="eastAsia" w:ascii="宋体" w:hAnsi="宋体" w:eastAsia="宋体" w:cs="宋体"/>
                <w:kern w:val="0"/>
                <w:sz w:val="22"/>
                <w:lang w:bidi="ar"/>
              </w:rPr>
              <w:t>为保证数据自主可控，供应商对参与本项目的所有卫星同时具有所有权和运营权的，得</w:t>
            </w:r>
            <w:r>
              <w:rPr>
                <w:rFonts w:ascii="宋体" w:hAnsi="宋体" w:eastAsia="宋体" w:cs="宋体"/>
                <w:kern w:val="0"/>
                <w:sz w:val="22"/>
                <w:lang w:bidi="ar"/>
              </w:rPr>
              <w:t>10分；供应商</w:t>
            </w:r>
            <w:r>
              <w:rPr>
                <w:rFonts w:hint="eastAsia" w:ascii="宋体" w:hAnsi="宋体" w:eastAsia="宋体" w:cs="宋体"/>
                <w:kern w:val="0"/>
                <w:sz w:val="22"/>
                <w:lang w:bidi="ar"/>
              </w:rPr>
              <w:t>无所有权或运营权，但拥有</w:t>
            </w:r>
            <w:r>
              <w:rPr>
                <w:rFonts w:ascii="宋体" w:hAnsi="宋体" w:eastAsia="宋体" w:cs="宋体"/>
                <w:kern w:val="0"/>
                <w:sz w:val="22"/>
                <w:lang w:bidi="ar"/>
              </w:rPr>
              <w:t>国产卫星厂商使用授权的得</w:t>
            </w:r>
            <w:r>
              <w:rPr>
                <w:rFonts w:hint="eastAsia" w:ascii="宋体" w:hAnsi="宋体" w:eastAsia="宋体" w:cs="宋体"/>
                <w:kern w:val="0"/>
                <w:sz w:val="22"/>
                <w:lang w:val="en-US" w:eastAsia="zh-CN" w:bidi="ar"/>
              </w:rPr>
              <w:t>5</w:t>
            </w:r>
            <w:r>
              <w:rPr>
                <w:rFonts w:ascii="宋体" w:hAnsi="宋体" w:eastAsia="宋体" w:cs="宋体"/>
                <w:kern w:val="0"/>
                <w:sz w:val="22"/>
                <w:lang w:bidi="ar"/>
              </w:rPr>
              <w:t>分，未提供材料</w:t>
            </w:r>
            <w:r>
              <w:rPr>
                <w:rFonts w:hint="eastAsia" w:ascii="宋体" w:hAnsi="宋体" w:eastAsia="宋体" w:cs="宋体"/>
                <w:kern w:val="0"/>
                <w:sz w:val="22"/>
                <w:lang w:bidi="ar"/>
              </w:rPr>
              <w:t>或非国产数据</w:t>
            </w:r>
            <w:r>
              <w:rPr>
                <w:rFonts w:ascii="宋体" w:hAnsi="宋体" w:eastAsia="宋体" w:cs="宋体"/>
                <w:kern w:val="0"/>
                <w:sz w:val="22"/>
                <w:lang w:bidi="ar"/>
              </w:rPr>
              <w:t>不得分</w:t>
            </w:r>
            <w:r>
              <w:rPr>
                <w:rFonts w:hint="eastAsia" w:ascii="宋体" w:hAnsi="宋体" w:eastAsia="宋体" w:cs="宋体"/>
                <w:kern w:val="0"/>
                <w:sz w:val="22"/>
                <w:lang w:bidi="ar"/>
              </w:rPr>
              <w:t>。</w:t>
            </w: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D2D380">
            <w:pPr>
              <w:widowControl/>
              <w:spacing w:before="0" w:beforeAutospacing="0" w:after="0" w:afterAutospacing="0" w:line="240" w:lineRule="auto"/>
              <w:ind w:firstLine="0" w:firstLineChars="0"/>
              <w:jc w:val="center"/>
              <w:textAlignment w:val="center"/>
              <w:rPr>
                <w:rFonts w:hint="eastAsia" w:ascii="宋体" w:hAnsi="宋体" w:eastAsia="宋体" w:cs="宋体"/>
                <w:kern w:val="0"/>
                <w:sz w:val="22"/>
                <w:lang w:bidi="ar"/>
              </w:rPr>
            </w:pPr>
            <w:r>
              <w:rPr>
                <w:rFonts w:ascii="宋体" w:hAnsi="宋体" w:eastAsia="宋体" w:cs="宋体"/>
                <w:kern w:val="0"/>
                <w:sz w:val="22"/>
                <w:lang w:bidi="ar"/>
              </w:rPr>
              <w:t>10</w:t>
            </w:r>
          </w:p>
        </w:tc>
      </w:tr>
      <w:tr w14:paraId="235E149E">
        <w:tblPrEx>
          <w:tblCellMar>
            <w:top w:w="0" w:type="dxa"/>
            <w:left w:w="0" w:type="dxa"/>
            <w:bottom w:w="0" w:type="dxa"/>
            <w:right w:w="0" w:type="dxa"/>
          </w:tblCellMar>
        </w:tblPrEx>
        <w:trPr>
          <w:trHeight w:val="1119" w:hRule="atLeast"/>
          <w:jc w:val="center"/>
        </w:trPr>
        <w:tc>
          <w:tcPr>
            <w:tcW w:w="5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6F2BF2">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11</w:t>
            </w:r>
          </w:p>
        </w:tc>
        <w:tc>
          <w:tcPr>
            <w:tcW w:w="68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F5E536">
            <w:pPr>
              <w:spacing w:before="0" w:beforeAutospacing="0" w:after="0" w:afterAutospacing="0" w:line="240" w:lineRule="auto"/>
              <w:ind w:firstLine="0" w:firstLineChars="0"/>
              <w:jc w:val="center"/>
              <w:rPr>
                <w:rFonts w:hint="eastAsia" w:ascii="宋体" w:hAnsi="宋体" w:eastAsia="宋体" w:cs="宋体"/>
                <w:color w:val="000000"/>
                <w:sz w:val="22"/>
              </w:rPr>
            </w:pPr>
          </w:p>
        </w:tc>
        <w:tc>
          <w:tcPr>
            <w:tcW w:w="12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A674406">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影像时间</w:t>
            </w:r>
          </w:p>
        </w:tc>
        <w:tc>
          <w:tcPr>
            <w:tcW w:w="5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6A97A51">
            <w:pPr>
              <w:widowControl/>
              <w:spacing w:before="0" w:beforeAutospacing="0" w:after="0" w:afterAutospacing="0" w:line="240" w:lineRule="auto"/>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供应商提供的影像拍摄时间在2025年1-</w:t>
            </w:r>
            <w:r>
              <w:rPr>
                <w:rFonts w:hint="eastAsia" w:ascii="宋体" w:hAnsi="宋体" w:eastAsia="宋体" w:cs="宋体"/>
                <w:color w:val="000000"/>
                <w:kern w:val="0"/>
                <w:sz w:val="22"/>
                <w:lang w:val="en-US" w:eastAsia="zh-CN" w:bidi="ar"/>
              </w:rPr>
              <w:t>4</w:t>
            </w:r>
            <w:r>
              <w:rPr>
                <w:rFonts w:hint="eastAsia" w:ascii="宋体" w:hAnsi="宋体" w:eastAsia="宋体" w:cs="宋体"/>
                <w:color w:val="000000"/>
                <w:kern w:val="0"/>
                <w:sz w:val="22"/>
                <w:lang w:bidi="ar"/>
              </w:rPr>
              <w:t>月的，得6分；影像拍摄时间不在2</w:t>
            </w:r>
            <w:r>
              <w:rPr>
                <w:rFonts w:ascii="宋体" w:hAnsi="宋体" w:eastAsia="宋体" w:cs="宋体"/>
                <w:color w:val="000000"/>
                <w:kern w:val="0"/>
                <w:sz w:val="22"/>
                <w:lang w:bidi="ar"/>
              </w:rPr>
              <w:t>0</w:t>
            </w:r>
            <w:r>
              <w:rPr>
                <w:rFonts w:hint="eastAsia" w:ascii="宋体" w:hAnsi="宋体" w:eastAsia="宋体" w:cs="宋体"/>
                <w:color w:val="000000"/>
                <w:kern w:val="0"/>
                <w:sz w:val="22"/>
                <w:lang w:bidi="ar"/>
              </w:rPr>
              <w:t>25年的，得0分。</w:t>
            </w: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EC62AA0">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ascii="宋体" w:hAnsi="宋体" w:eastAsia="宋体" w:cs="宋体"/>
                <w:color w:val="000000"/>
                <w:kern w:val="0"/>
                <w:sz w:val="22"/>
                <w:lang w:bidi="ar"/>
              </w:rPr>
              <w:t>6</w:t>
            </w:r>
          </w:p>
        </w:tc>
      </w:tr>
      <w:tr w14:paraId="2B0B6A88">
        <w:tblPrEx>
          <w:tblCellMar>
            <w:top w:w="0" w:type="dxa"/>
            <w:left w:w="0" w:type="dxa"/>
            <w:bottom w:w="0" w:type="dxa"/>
            <w:right w:w="0" w:type="dxa"/>
          </w:tblCellMar>
        </w:tblPrEx>
        <w:trPr>
          <w:trHeight w:val="1119" w:hRule="atLeast"/>
          <w:jc w:val="center"/>
        </w:trPr>
        <w:tc>
          <w:tcPr>
            <w:tcW w:w="5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B49B8BA">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12</w:t>
            </w:r>
          </w:p>
        </w:tc>
        <w:tc>
          <w:tcPr>
            <w:tcW w:w="68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40B4C8">
            <w:pPr>
              <w:spacing w:before="0" w:beforeAutospacing="0" w:after="0" w:afterAutospacing="0" w:line="240" w:lineRule="auto"/>
              <w:ind w:firstLine="0" w:firstLineChars="0"/>
              <w:jc w:val="center"/>
              <w:rPr>
                <w:rFonts w:hint="eastAsia" w:ascii="宋体" w:hAnsi="宋体" w:eastAsia="宋体" w:cs="宋体"/>
                <w:color w:val="000000"/>
                <w:sz w:val="22"/>
              </w:rPr>
            </w:pPr>
          </w:p>
        </w:tc>
        <w:tc>
          <w:tcPr>
            <w:tcW w:w="12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63FDD9">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覆盖程度</w:t>
            </w:r>
          </w:p>
        </w:tc>
        <w:tc>
          <w:tcPr>
            <w:tcW w:w="5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0E5994">
            <w:pPr>
              <w:widowControl/>
              <w:spacing w:before="0" w:beforeAutospacing="0" w:after="0" w:afterAutospacing="0" w:line="240" w:lineRule="auto"/>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供应商根据我方提供的工作范围，提供最新时相卫星数据覆盖程度，覆盖率100%得10分，覆盖率大于90%且编程可满足交付需求的得5分，覆盖率不足90%的不得分。</w:t>
            </w: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F8F6466">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10</w:t>
            </w:r>
          </w:p>
        </w:tc>
      </w:tr>
      <w:tr w14:paraId="1D24DB20">
        <w:tblPrEx>
          <w:tblCellMar>
            <w:top w:w="0" w:type="dxa"/>
            <w:left w:w="0" w:type="dxa"/>
            <w:bottom w:w="0" w:type="dxa"/>
            <w:right w:w="0" w:type="dxa"/>
          </w:tblCellMar>
        </w:tblPrEx>
        <w:trPr>
          <w:trHeight w:val="1118" w:hRule="atLeast"/>
          <w:jc w:val="center"/>
        </w:trPr>
        <w:tc>
          <w:tcPr>
            <w:tcW w:w="543"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02B633">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kern w:val="0"/>
                <w:sz w:val="22"/>
                <w:lang w:bidi="ar"/>
              </w:rPr>
            </w:pPr>
            <w:r>
              <w:rPr>
                <w:rFonts w:hint="eastAsia" w:ascii="Times New Roman" w:hAnsi="Times New Roman" w:eastAsia="宋体" w:cs="Times New Roman"/>
                <w:color w:val="000000"/>
                <w:kern w:val="0"/>
                <w:sz w:val="22"/>
                <w:lang w:bidi="ar"/>
              </w:rPr>
              <w:t>13</w:t>
            </w:r>
          </w:p>
        </w:tc>
        <w:tc>
          <w:tcPr>
            <w:tcW w:w="680" w:type="dxa"/>
            <w:vMerge w:val="continue"/>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314B7B7">
            <w:pPr>
              <w:spacing w:before="0" w:beforeAutospacing="0" w:after="0" w:afterAutospacing="0" w:line="240" w:lineRule="auto"/>
              <w:ind w:firstLine="0" w:firstLineChars="0"/>
              <w:jc w:val="center"/>
              <w:rPr>
                <w:rFonts w:hint="eastAsia" w:ascii="宋体" w:hAnsi="宋体" w:eastAsia="宋体" w:cs="宋体"/>
                <w:color w:val="000000"/>
                <w:sz w:val="22"/>
              </w:rPr>
            </w:pPr>
          </w:p>
        </w:tc>
        <w:tc>
          <w:tcPr>
            <w:tcW w:w="1299"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CD8C49E">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图像质量</w:t>
            </w:r>
          </w:p>
        </w:tc>
        <w:tc>
          <w:tcPr>
            <w:tcW w:w="5626"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2FBB2C5">
            <w:pPr>
              <w:widowControl/>
              <w:spacing w:before="0" w:beforeAutospacing="0" w:after="0" w:afterAutospacing="0" w:line="240" w:lineRule="auto"/>
              <w:ind w:firstLine="0" w:firstLineChars="0"/>
              <w:jc w:val="left"/>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供应商提供样例图像，现场评判清晰度、纹理特征、图像色彩等因素，</w:t>
            </w:r>
            <w:r>
              <w:rPr>
                <w:rFonts w:ascii="宋体" w:hAnsi="宋体" w:eastAsia="宋体" w:cs="宋体"/>
                <w:kern w:val="0"/>
                <w:sz w:val="22"/>
                <w:lang w:bidi="ar"/>
              </w:rPr>
              <w:t>横向比较，</w:t>
            </w:r>
            <w:r>
              <w:rPr>
                <w:rFonts w:ascii="宋体" w:hAnsi="宋体" w:eastAsia="宋体" w:cs="宋体"/>
                <w:color w:val="000000"/>
                <w:kern w:val="0"/>
                <w:sz w:val="22"/>
                <w:lang w:bidi="ar"/>
              </w:rPr>
              <w:t>排名第一的</w:t>
            </w:r>
            <w:r>
              <w:rPr>
                <w:rFonts w:hint="eastAsia" w:ascii="宋体" w:hAnsi="宋体" w:eastAsia="宋体" w:cs="宋体"/>
                <w:color w:val="000000"/>
                <w:kern w:val="0"/>
                <w:sz w:val="22"/>
                <w:lang w:bidi="ar"/>
              </w:rPr>
              <w:t>得</w:t>
            </w:r>
            <w:r>
              <w:rPr>
                <w:rFonts w:hint="eastAsia" w:ascii="宋体" w:hAnsi="宋体" w:eastAsia="宋体" w:cs="宋体"/>
                <w:kern w:val="0"/>
                <w:sz w:val="22"/>
                <w:lang w:bidi="ar"/>
              </w:rPr>
              <w:t>标准分</w:t>
            </w:r>
            <w:r>
              <w:rPr>
                <w:rFonts w:ascii="宋体" w:hAnsi="宋体" w:eastAsia="宋体" w:cs="宋体"/>
                <w:kern w:val="0"/>
                <w:sz w:val="22"/>
                <w:lang w:bidi="ar"/>
              </w:rPr>
              <w:t>，</w:t>
            </w:r>
            <w:r>
              <w:rPr>
                <w:rFonts w:hint="eastAsia" w:ascii="宋体" w:hAnsi="宋体" w:eastAsia="宋体" w:cs="宋体"/>
                <w:kern w:val="0"/>
                <w:sz w:val="22"/>
                <w:lang w:bidi="ar"/>
              </w:rPr>
              <w:t>其余</w:t>
            </w:r>
            <w:r>
              <w:rPr>
                <w:rFonts w:ascii="宋体" w:hAnsi="宋体" w:eastAsia="宋体" w:cs="宋体"/>
                <w:kern w:val="0"/>
                <w:sz w:val="22"/>
                <w:lang w:bidi="ar"/>
              </w:rPr>
              <w:t>依次递减</w:t>
            </w:r>
            <w:r>
              <w:rPr>
                <w:rFonts w:hint="eastAsia" w:ascii="宋体" w:hAnsi="宋体" w:eastAsia="宋体" w:cs="宋体"/>
                <w:kern w:val="0"/>
                <w:sz w:val="22"/>
                <w:lang w:bidi="ar"/>
              </w:rPr>
              <w:t>2</w:t>
            </w:r>
            <w:r>
              <w:rPr>
                <w:rFonts w:ascii="宋体" w:hAnsi="宋体" w:eastAsia="宋体" w:cs="宋体"/>
                <w:kern w:val="0"/>
                <w:sz w:val="22"/>
                <w:lang w:bidi="ar"/>
              </w:rPr>
              <w:t>分</w:t>
            </w:r>
            <w:r>
              <w:rPr>
                <w:rFonts w:hint="eastAsia" w:ascii="宋体" w:hAnsi="宋体" w:eastAsia="宋体" w:cs="宋体"/>
                <w:kern w:val="0"/>
                <w:sz w:val="22"/>
                <w:lang w:bidi="ar"/>
              </w:rPr>
              <w:t>，</w:t>
            </w:r>
            <w:r>
              <w:rPr>
                <w:rFonts w:hint="eastAsia" w:ascii="宋体" w:hAnsi="宋体" w:eastAsia="宋体" w:cs="宋体"/>
                <w:color w:val="000000"/>
                <w:kern w:val="0"/>
                <w:sz w:val="22"/>
                <w:lang w:bidi="ar"/>
              </w:rPr>
              <w:t>最低得0分，</w:t>
            </w:r>
            <w:r>
              <w:rPr>
                <w:rFonts w:ascii="宋体" w:hAnsi="宋体" w:eastAsia="宋体" w:cs="宋体"/>
                <w:kern w:val="0"/>
                <w:sz w:val="22"/>
                <w:lang w:bidi="ar"/>
              </w:rPr>
              <w:t>未提供材料不得分</w:t>
            </w: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061372">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kern w:val="0"/>
                <w:sz w:val="22"/>
                <w:lang w:bidi="ar"/>
              </w:rPr>
            </w:pPr>
            <w:r>
              <w:rPr>
                <w:rFonts w:hint="eastAsia" w:ascii="宋体" w:hAnsi="宋体" w:eastAsia="宋体" w:cs="宋体"/>
                <w:color w:val="000000"/>
                <w:kern w:val="0"/>
                <w:sz w:val="22"/>
                <w:lang w:bidi="ar"/>
              </w:rPr>
              <w:t>10</w:t>
            </w:r>
          </w:p>
        </w:tc>
      </w:tr>
      <w:tr w14:paraId="293B900D">
        <w:tblPrEx>
          <w:tblCellMar>
            <w:top w:w="0" w:type="dxa"/>
            <w:left w:w="0" w:type="dxa"/>
            <w:bottom w:w="0" w:type="dxa"/>
            <w:right w:w="0" w:type="dxa"/>
          </w:tblCellMar>
        </w:tblPrEx>
        <w:trPr>
          <w:trHeight w:val="1115" w:hRule="atLeast"/>
          <w:jc w:val="center"/>
        </w:trPr>
        <w:tc>
          <w:tcPr>
            <w:tcW w:w="8148" w:type="dxa"/>
            <w:gridSpan w:val="4"/>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9F724E1">
            <w:pPr>
              <w:widowControl/>
              <w:spacing w:before="0" w:beforeAutospacing="0" w:after="0" w:afterAutospacing="0" w:line="240" w:lineRule="auto"/>
              <w:ind w:firstLine="0" w:firstLineChars="0"/>
              <w:jc w:val="center"/>
              <w:textAlignment w:val="center"/>
              <w:rPr>
                <w:rFonts w:hint="eastAsia" w:ascii="宋体" w:hAnsi="宋体" w:eastAsia="宋体" w:cs="宋体"/>
                <w:color w:val="000000"/>
                <w:sz w:val="22"/>
              </w:rPr>
            </w:pPr>
            <w:r>
              <w:rPr>
                <w:rFonts w:hint="eastAsia" w:ascii="宋体" w:hAnsi="宋体" w:eastAsia="宋体" w:cs="宋体"/>
                <w:color w:val="000000"/>
                <w:kern w:val="0"/>
                <w:sz w:val="22"/>
                <w:lang w:bidi="ar"/>
              </w:rPr>
              <w:t>合计</w:t>
            </w:r>
          </w:p>
        </w:tc>
        <w:tc>
          <w:tcPr>
            <w:tcW w:w="79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94EA5CE">
            <w:pPr>
              <w:widowControl/>
              <w:spacing w:before="0" w:beforeAutospacing="0" w:after="0" w:afterAutospacing="0" w:line="240" w:lineRule="auto"/>
              <w:ind w:firstLine="0" w:firstLineChars="0"/>
              <w:jc w:val="center"/>
              <w:textAlignment w:val="center"/>
              <w:rPr>
                <w:rFonts w:ascii="Times New Roman" w:hAnsi="Times New Roman" w:eastAsia="宋体" w:cs="Times New Roman"/>
                <w:color w:val="000000"/>
                <w:sz w:val="22"/>
              </w:rPr>
            </w:pPr>
            <w:r>
              <w:rPr>
                <w:rFonts w:ascii="Times New Roman" w:hAnsi="Times New Roman" w:eastAsia="宋体" w:cs="Times New Roman"/>
                <w:color w:val="000000"/>
                <w:kern w:val="0"/>
                <w:sz w:val="22"/>
                <w:lang w:bidi="ar"/>
              </w:rPr>
              <w:t>100</w:t>
            </w:r>
          </w:p>
        </w:tc>
      </w:tr>
    </w:tbl>
    <w:p w14:paraId="6D120FBF">
      <w:pPr>
        <w:ind w:firstLine="560"/>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22F7">
    <w:pPr>
      <w:pStyle w:val="3"/>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88861">
    <w:pPr>
      <w:pStyle w:val="3"/>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DCA9">
    <w:pPr>
      <w:pStyle w:val="3"/>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ind w:firstLine="560"/>
      </w:pPr>
      <w:r>
        <w:separator/>
      </w:r>
    </w:p>
  </w:footnote>
  <w:footnote w:type="continuationSeparator" w:id="1">
    <w:p>
      <w:pPr>
        <w:spacing w:before="0" w:after="0" w:line="288"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731A6">
    <w:pPr>
      <w:pStyle w:val="4"/>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2FFCA">
    <w:pPr>
      <w:pStyle w:val="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7B0D0">
    <w:pPr>
      <w:pStyle w:val="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VlZGFjOTQ3MGYzM2JmMjZiZDk0ZjlmMDRiMmNlODAifQ=="/>
  </w:docVars>
  <w:rsids>
    <w:rsidRoot w:val="00355FCC"/>
    <w:rsid w:val="000032B5"/>
    <w:rsid w:val="0002514A"/>
    <w:rsid w:val="00026F94"/>
    <w:rsid w:val="0005551E"/>
    <w:rsid w:val="00065E7C"/>
    <w:rsid w:val="00083A6B"/>
    <w:rsid w:val="0010541A"/>
    <w:rsid w:val="00137E75"/>
    <w:rsid w:val="00143B34"/>
    <w:rsid w:val="001A0AC8"/>
    <w:rsid w:val="001B6574"/>
    <w:rsid w:val="001C5513"/>
    <w:rsid w:val="001D5FFE"/>
    <w:rsid w:val="001E4256"/>
    <w:rsid w:val="001F14D4"/>
    <w:rsid w:val="002019C5"/>
    <w:rsid w:val="00280E7D"/>
    <w:rsid w:val="00305B90"/>
    <w:rsid w:val="00332EF1"/>
    <w:rsid w:val="00335554"/>
    <w:rsid w:val="00346BCF"/>
    <w:rsid w:val="00355FCC"/>
    <w:rsid w:val="003617F9"/>
    <w:rsid w:val="003775DD"/>
    <w:rsid w:val="003C0E93"/>
    <w:rsid w:val="003D209D"/>
    <w:rsid w:val="003F567D"/>
    <w:rsid w:val="00447429"/>
    <w:rsid w:val="00462EC8"/>
    <w:rsid w:val="00472EFD"/>
    <w:rsid w:val="0047404B"/>
    <w:rsid w:val="004849C1"/>
    <w:rsid w:val="004C1B9B"/>
    <w:rsid w:val="004D40D2"/>
    <w:rsid w:val="0051524F"/>
    <w:rsid w:val="005344C2"/>
    <w:rsid w:val="00562165"/>
    <w:rsid w:val="00570AC1"/>
    <w:rsid w:val="005A6DF2"/>
    <w:rsid w:val="005B23BE"/>
    <w:rsid w:val="005E26F0"/>
    <w:rsid w:val="005E362C"/>
    <w:rsid w:val="005E4D6E"/>
    <w:rsid w:val="006025C6"/>
    <w:rsid w:val="00612426"/>
    <w:rsid w:val="006207D8"/>
    <w:rsid w:val="006A1BF3"/>
    <w:rsid w:val="006D3559"/>
    <w:rsid w:val="006F6072"/>
    <w:rsid w:val="00707F76"/>
    <w:rsid w:val="0071275B"/>
    <w:rsid w:val="007652DF"/>
    <w:rsid w:val="007F4A82"/>
    <w:rsid w:val="00816400"/>
    <w:rsid w:val="0081777C"/>
    <w:rsid w:val="0082631A"/>
    <w:rsid w:val="0085412D"/>
    <w:rsid w:val="00881E05"/>
    <w:rsid w:val="008B7E58"/>
    <w:rsid w:val="008D6452"/>
    <w:rsid w:val="0093145A"/>
    <w:rsid w:val="0094303C"/>
    <w:rsid w:val="00945F3F"/>
    <w:rsid w:val="00997E70"/>
    <w:rsid w:val="009B2F3B"/>
    <w:rsid w:val="00A4450D"/>
    <w:rsid w:val="00A643B0"/>
    <w:rsid w:val="00A647E6"/>
    <w:rsid w:val="00A82586"/>
    <w:rsid w:val="00A85F14"/>
    <w:rsid w:val="00B771AD"/>
    <w:rsid w:val="00B855C3"/>
    <w:rsid w:val="00B90C41"/>
    <w:rsid w:val="00BB032A"/>
    <w:rsid w:val="00BB4691"/>
    <w:rsid w:val="00BC6D68"/>
    <w:rsid w:val="00BD689B"/>
    <w:rsid w:val="00BD7CDE"/>
    <w:rsid w:val="00BE36FC"/>
    <w:rsid w:val="00C00C6A"/>
    <w:rsid w:val="00C20317"/>
    <w:rsid w:val="00C37C43"/>
    <w:rsid w:val="00C50D82"/>
    <w:rsid w:val="00C56491"/>
    <w:rsid w:val="00C74E44"/>
    <w:rsid w:val="00C925D6"/>
    <w:rsid w:val="00CA524D"/>
    <w:rsid w:val="00D36B33"/>
    <w:rsid w:val="00D66219"/>
    <w:rsid w:val="00D80EC0"/>
    <w:rsid w:val="00D8168C"/>
    <w:rsid w:val="00DD693C"/>
    <w:rsid w:val="00DE59B7"/>
    <w:rsid w:val="00E22AC7"/>
    <w:rsid w:val="00E77DC8"/>
    <w:rsid w:val="00E921CC"/>
    <w:rsid w:val="00EA663E"/>
    <w:rsid w:val="00EE337C"/>
    <w:rsid w:val="00EF1971"/>
    <w:rsid w:val="00F13BB6"/>
    <w:rsid w:val="00F30FFA"/>
    <w:rsid w:val="00F46137"/>
    <w:rsid w:val="00F47BAF"/>
    <w:rsid w:val="00FA35E2"/>
    <w:rsid w:val="00FB2598"/>
    <w:rsid w:val="00FD0A3D"/>
    <w:rsid w:val="00FD5E82"/>
    <w:rsid w:val="0A764C3F"/>
    <w:rsid w:val="10C134CE"/>
    <w:rsid w:val="1BED7A54"/>
    <w:rsid w:val="27B25454"/>
    <w:rsid w:val="28B172D9"/>
    <w:rsid w:val="393C7F2D"/>
    <w:rsid w:val="470B7F12"/>
    <w:rsid w:val="63A50886"/>
    <w:rsid w:val="75B13803"/>
    <w:rsid w:val="7D1A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before="100" w:beforeAutospacing="1" w:after="100" w:afterAutospacing="1" w:line="288" w:lineRule="auto"/>
      <w:ind w:firstLine="200" w:firstLineChars="200"/>
      <w:jc w:val="both"/>
    </w:pPr>
    <w:rPr>
      <w:rFonts w:ascii="仿宋" w:hAnsi="仿宋" w:eastAsia="仿宋" w:cstheme="minorBidi"/>
      <w:kern w:val="2"/>
      <w:sz w:val="28"/>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unhideWhenUsed/>
    <w:qFormat/>
    <w:uiPriority w:val="99"/>
    <w:pPr>
      <w:jc w:val="left"/>
    </w:pPr>
  </w:style>
  <w:style w:type="paragraph" w:styleId="3">
    <w:name w:val="footer"/>
    <w:basedOn w:val="1"/>
    <w:link w:val="10"/>
    <w:autoRedefine/>
    <w:unhideWhenUsed/>
    <w:qFormat/>
    <w:uiPriority w:val="99"/>
    <w:pPr>
      <w:tabs>
        <w:tab w:val="center" w:pos="4153"/>
        <w:tab w:val="right" w:pos="8306"/>
      </w:tabs>
      <w:snapToGrid w:val="0"/>
      <w:spacing w:before="0" w:beforeAutospacing="0" w:after="0" w:afterAutospacing="0" w:line="240" w:lineRule="auto"/>
      <w:ind w:firstLine="0" w:firstLineChars="0"/>
      <w:jc w:val="left"/>
    </w:pPr>
    <w:rPr>
      <w:rFonts w:asciiTheme="minorHAnsi" w:hAnsiTheme="minorHAnsi" w:eastAsiaTheme="minorEastAsia"/>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spacing w:before="0" w:beforeAutospacing="0" w:after="0" w:afterAutospacing="0" w:line="240" w:lineRule="auto"/>
      <w:ind w:firstLine="0" w:firstLineChars="0"/>
      <w:jc w:val="center"/>
    </w:pPr>
    <w:rPr>
      <w:rFonts w:asciiTheme="minorHAnsi" w:hAnsiTheme="minorHAnsi" w:eastAsiaTheme="minorEastAsia"/>
      <w:sz w:val="18"/>
      <w:szCs w:val="18"/>
    </w:rPr>
  </w:style>
  <w:style w:type="paragraph" w:styleId="5">
    <w:name w:val="annotation subject"/>
    <w:basedOn w:val="2"/>
    <w:next w:val="2"/>
    <w:link w:val="12"/>
    <w:semiHidden/>
    <w:unhideWhenUsed/>
    <w:uiPriority w:val="99"/>
    <w:rPr>
      <w:b/>
      <w:bCs/>
    </w:rPr>
  </w:style>
  <w:style w:type="character" w:styleId="8">
    <w:name w:val="annotation reference"/>
    <w:basedOn w:val="7"/>
    <w:semiHidden/>
    <w:unhideWhenUsed/>
    <w:uiPriority w:val="99"/>
    <w:rPr>
      <w:sz w:val="21"/>
      <w:szCs w:val="21"/>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文字 字符"/>
    <w:basedOn w:val="7"/>
    <w:link w:val="2"/>
    <w:uiPriority w:val="99"/>
    <w:rPr>
      <w:rFonts w:ascii="仿宋" w:hAnsi="仿宋" w:eastAsia="仿宋"/>
      <w:kern w:val="2"/>
      <w:sz w:val="28"/>
      <w:szCs w:val="22"/>
    </w:rPr>
  </w:style>
  <w:style w:type="character" w:customStyle="1" w:styleId="12">
    <w:name w:val="批注主题 字符"/>
    <w:basedOn w:val="11"/>
    <w:link w:val="5"/>
    <w:semiHidden/>
    <w:uiPriority w:val="99"/>
    <w:rPr>
      <w:rFonts w:ascii="仿宋" w:hAnsi="仿宋" w:eastAsia="仿宋"/>
      <w:b/>
      <w:bCs/>
      <w:kern w:val="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1058</Words>
  <Characters>1102</Characters>
  <Lines>124</Lines>
  <Paragraphs>79</Paragraphs>
  <TotalTime>2</TotalTime>
  <ScaleCrop>false</ScaleCrop>
  <LinksUpToDate>false</LinksUpToDate>
  <CharactersWithSpaces>1102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2023-04-26T07:54:00Z</dcterms:created>
  <dc:creator>James Joe</dc:creator>
  <cp:lastModifiedBy>.r</cp:lastModifiedBy>
  <dcterms:modified xsi:type="dcterms:W3CDTF">2025-04-07T07:39:00Z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17121F4CFF66439085A537DF4F609BE3_13</vt:lpwstr>
  </property>
  <property fmtid="{D5CDD505-2E9C-101B-9397-08002B2CF9AE}" pid="4" name="KSOTemplateDocerSaveRecord">
    <vt:lpwstr>eyJoZGlkIjoiNWVlZGFjOTQ3MGYzM2JmMjZiZDk0ZjlmMDRiMmNlODAiLCJ1c2VySWQiOiIyNTM5MjQzNzYifQ==</vt:lpwstr>
  </property>
</Properties>
</file>