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66A04" w14:textId="79BED17D" w:rsidR="0095593C" w:rsidRDefault="008C7131">
      <w:pPr>
        <w:rPr>
          <w:b/>
          <w:bCs/>
          <w:sz w:val="32"/>
          <w:szCs w:val="28"/>
        </w:rPr>
      </w:pPr>
      <w:bookmarkStart w:id="0" w:name="_GoBack"/>
      <w:bookmarkEnd w:id="0"/>
      <w:r>
        <w:rPr>
          <w:rFonts w:hint="eastAsia"/>
          <w:b/>
          <w:bCs/>
          <w:sz w:val="32"/>
          <w:szCs w:val="28"/>
        </w:rPr>
        <w:t xml:space="preserve"> </w:t>
      </w:r>
      <w:r>
        <w:rPr>
          <w:rFonts w:hint="eastAsia"/>
          <w:b/>
          <w:bCs/>
          <w:sz w:val="32"/>
          <w:szCs w:val="28"/>
        </w:rPr>
        <w:t>“矿山和保护地年度成果数据整理入库与制图”评分项</w:t>
      </w:r>
    </w:p>
    <w:tbl>
      <w:tblPr>
        <w:tblW w:w="99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7469"/>
        <w:gridCol w:w="721"/>
      </w:tblGrid>
      <w:tr w:rsidR="0095593C" w14:paraId="32866A08" w14:textId="77777777">
        <w:trPr>
          <w:trHeight w:val="509"/>
          <w:jc w:val="center"/>
        </w:trPr>
        <w:tc>
          <w:tcPr>
            <w:tcW w:w="1725" w:type="dxa"/>
            <w:vAlign w:val="center"/>
          </w:tcPr>
          <w:p w14:paraId="32866A05" w14:textId="77777777" w:rsidR="0095593C" w:rsidRDefault="008C7131">
            <w:pPr>
              <w:spacing w:afterLines="30" w:after="93" w:line="380" w:lineRule="exact"/>
              <w:jc w:val="center"/>
              <w:rPr>
                <w:rFonts w:eastAsia="黑体"/>
                <w:b/>
                <w:sz w:val="24"/>
                <w:szCs w:val="24"/>
              </w:rPr>
            </w:pPr>
            <w:r>
              <w:rPr>
                <w:rFonts w:eastAsia="黑体" w:hint="eastAsia"/>
                <w:b/>
                <w:sz w:val="24"/>
                <w:szCs w:val="24"/>
              </w:rPr>
              <w:t>评分项目</w:t>
            </w:r>
          </w:p>
        </w:tc>
        <w:tc>
          <w:tcPr>
            <w:tcW w:w="7469" w:type="dxa"/>
            <w:vAlign w:val="center"/>
          </w:tcPr>
          <w:p w14:paraId="32866A06" w14:textId="77777777" w:rsidR="0095593C" w:rsidRDefault="008C7131">
            <w:pPr>
              <w:spacing w:afterLines="30" w:after="93" w:line="380" w:lineRule="exact"/>
              <w:jc w:val="center"/>
              <w:rPr>
                <w:rFonts w:eastAsia="黑体"/>
                <w:b/>
                <w:spacing w:val="40"/>
                <w:sz w:val="24"/>
                <w:szCs w:val="24"/>
              </w:rPr>
            </w:pPr>
            <w:r>
              <w:rPr>
                <w:rFonts w:eastAsia="黑体" w:hint="eastAsia"/>
                <w:b/>
                <w:spacing w:val="40"/>
                <w:sz w:val="24"/>
                <w:szCs w:val="24"/>
              </w:rPr>
              <w:t>优选依据和要求</w:t>
            </w:r>
          </w:p>
        </w:tc>
        <w:tc>
          <w:tcPr>
            <w:tcW w:w="721" w:type="dxa"/>
            <w:vAlign w:val="center"/>
          </w:tcPr>
          <w:p w14:paraId="32866A07" w14:textId="77777777" w:rsidR="0095593C" w:rsidRDefault="008C7131">
            <w:pPr>
              <w:spacing w:afterLines="30" w:after="93" w:line="3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得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分</w:t>
            </w:r>
          </w:p>
        </w:tc>
      </w:tr>
      <w:tr w:rsidR="0095593C" w14:paraId="32866A0C" w14:textId="77777777">
        <w:trPr>
          <w:jc w:val="center"/>
        </w:trPr>
        <w:tc>
          <w:tcPr>
            <w:tcW w:w="1725" w:type="dxa"/>
            <w:vAlign w:val="center"/>
          </w:tcPr>
          <w:p w14:paraId="32866A09" w14:textId="77777777" w:rsidR="0095593C" w:rsidRDefault="008C7131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1．报价（10分）</w:t>
            </w:r>
          </w:p>
        </w:tc>
        <w:tc>
          <w:tcPr>
            <w:tcW w:w="7469" w:type="dxa"/>
            <w:vAlign w:val="center"/>
          </w:tcPr>
          <w:p w14:paraId="32866A0A" w14:textId="77777777" w:rsidR="0095593C" w:rsidRDefault="008C7131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投标报价大于项目预算金额的投标将被拒绝。采用低价优先法计算，即满足招标文件要求且投标价格最低的投标报价为评标基准价，其价格分为满分。其他满足招标文件要求的投标人的价格分统一按照下列公式计算：投标报价得分=(评标基准价／投标报价)×10（得分保留两位小数）</w:t>
            </w:r>
          </w:p>
        </w:tc>
        <w:tc>
          <w:tcPr>
            <w:tcW w:w="721" w:type="dxa"/>
            <w:vAlign w:val="center"/>
          </w:tcPr>
          <w:p w14:paraId="32866A0B" w14:textId="77777777" w:rsidR="0095593C" w:rsidRDefault="0095593C">
            <w:pPr>
              <w:spacing w:line="340" w:lineRule="exact"/>
              <w:rPr>
                <w:rFonts w:ascii="宋体"/>
                <w:sz w:val="22"/>
                <w:szCs w:val="22"/>
              </w:rPr>
            </w:pPr>
          </w:p>
        </w:tc>
      </w:tr>
      <w:tr w:rsidR="0095593C" w14:paraId="32866A12" w14:textId="77777777">
        <w:trPr>
          <w:trHeight w:val="812"/>
          <w:jc w:val="center"/>
        </w:trPr>
        <w:tc>
          <w:tcPr>
            <w:tcW w:w="1725" w:type="dxa"/>
            <w:vAlign w:val="center"/>
          </w:tcPr>
          <w:p w14:paraId="32866A0D" w14:textId="77777777" w:rsidR="0095593C" w:rsidRDefault="008C7131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2．承担单位的相关资质及社会信誉度（15分）</w:t>
            </w:r>
          </w:p>
        </w:tc>
        <w:tc>
          <w:tcPr>
            <w:tcW w:w="7469" w:type="dxa"/>
            <w:vAlign w:val="center"/>
          </w:tcPr>
          <w:p w14:paraId="32866A0E" w14:textId="77777777" w:rsidR="0095593C" w:rsidRDefault="008C7131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 xml:space="preserve">具有有效的承担该类项目的基本资质，并提供其它资格证明文件，社会信誉度高（12—15分）；  </w:t>
            </w:r>
          </w:p>
          <w:p w14:paraId="32866A0F" w14:textId="77777777" w:rsidR="0095593C" w:rsidRDefault="008C7131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 xml:space="preserve">具有有效的承担该类项目的基本资质，社会信誉度良好（8—11分）； </w:t>
            </w:r>
          </w:p>
          <w:p w14:paraId="32866A10" w14:textId="77777777" w:rsidR="0095593C" w:rsidRDefault="008C7131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具有有效的承担该类项目的基本资质，社会信誉度一般（7分及以下）。</w:t>
            </w:r>
          </w:p>
        </w:tc>
        <w:tc>
          <w:tcPr>
            <w:tcW w:w="721" w:type="dxa"/>
            <w:vAlign w:val="center"/>
          </w:tcPr>
          <w:p w14:paraId="32866A11" w14:textId="77777777" w:rsidR="0095593C" w:rsidRDefault="0095593C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95593C" w14:paraId="32866A19" w14:textId="77777777">
        <w:trPr>
          <w:trHeight w:val="812"/>
          <w:jc w:val="center"/>
        </w:trPr>
        <w:tc>
          <w:tcPr>
            <w:tcW w:w="1725" w:type="dxa"/>
            <w:vAlign w:val="center"/>
          </w:tcPr>
          <w:p w14:paraId="32866A13" w14:textId="77777777" w:rsidR="0095593C" w:rsidRDefault="008C7131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3．承担同类项目或项目内容的以往工作业绩（20分）</w:t>
            </w:r>
          </w:p>
        </w:tc>
        <w:tc>
          <w:tcPr>
            <w:tcW w:w="7469" w:type="dxa"/>
            <w:vAlign w:val="center"/>
          </w:tcPr>
          <w:p w14:paraId="32866A14" w14:textId="77777777" w:rsidR="0095593C" w:rsidRDefault="008C7131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近3年，完成3次及以上承担同类项目，并取得很好的工作成果（10—20分）；</w:t>
            </w:r>
          </w:p>
          <w:p w14:paraId="32866A15" w14:textId="77777777" w:rsidR="0095593C" w:rsidRDefault="008C7131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 xml:space="preserve">近3年，完成3次以下承担同类项目，成果较好（6—9分）；    </w:t>
            </w:r>
          </w:p>
          <w:p w14:paraId="32866A16" w14:textId="77777777" w:rsidR="0095593C" w:rsidRDefault="008C7131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近3年，完成3次以下承担同类项目，成果一般或较差（5分及以下）；</w:t>
            </w:r>
          </w:p>
          <w:p w14:paraId="32866A17" w14:textId="77777777" w:rsidR="0095593C" w:rsidRDefault="008C7131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未承担同类项目（0分）。</w:t>
            </w:r>
          </w:p>
        </w:tc>
        <w:tc>
          <w:tcPr>
            <w:tcW w:w="721" w:type="dxa"/>
            <w:vAlign w:val="center"/>
          </w:tcPr>
          <w:p w14:paraId="32866A18" w14:textId="77777777" w:rsidR="0095593C" w:rsidRDefault="0095593C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95593C" w14:paraId="32866A1F" w14:textId="77777777">
        <w:trPr>
          <w:trHeight w:val="812"/>
          <w:jc w:val="center"/>
        </w:trPr>
        <w:tc>
          <w:tcPr>
            <w:tcW w:w="1725" w:type="dxa"/>
            <w:vAlign w:val="center"/>
          </w:tcPr>
          <w:p w14:paraId="32866A1A" w14:textId="77777777" w:rsidR="0095593C" w:rsidRDefault="008C7131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4．工作概况及资料储备（10分）</w:t>
            </w:r>
          </w:p>
        </w:tc>
        <w:tc>
          <w:tcPr>
            <w:tcW w:w="7469" w:type="dxa"/>
            <w:vAlign w:val="center"/>
          </w:tcPr>
          <w:p w14:paraId="32866A1B" w14:textId="77777777" w:rsidR="0095593C" w:rsidRDefault="008C7131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本项累计得分，最高10分。</w:t>
            </w:r>
          </w:p>
          <w:p w14:paraId="32866A1C" w14:textId="77777777" w:rsidR="0095593C" w:rsidRDefault="008C7131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全国矿山开发和保护地成果概况、全国矿山开发及保护地成果资料规范化整理工作基础（前人工作成果）、存在的主要问题等论述清楚的，得5分。</w:t>
            </w:r>
          </w:p>
          <w:p w14:paraId="32866A1D" w14:textId="77777777" w:rsidR="0095593C" w:rsidRDefault="008C7131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提供分省1：100万全国矿山开发现状前人工作成果图的，或分省保护地现状图的（矢量数据备查），每提供1幅得1分；最多得5分。</w:t>
            </w:r>
          </w:p>
        </w:tc>
        <w:tc>
          <w:tcPr>
            <w:tcW w:w="721" w:type="dxa"/>
            <w:vAlign w:val="center"/>
          </w:tcPr>
          <w:p w14:paraId="32866A1E" w14:textId="77777777" w:rsidR="0095593C" w:rsidRDefault="0095593C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95593C" w14:paraId="32866A26" w14:textId="77777777">
        <w:trPr>
          <w:trHeight w:val="812"/>
          <w:jc w:val="center"/>
        </w:trPr>
        <w:tc>
          <w:tcPr>
            <w:tcW w:w="1725" w:type="dxa"/>
            <w:vAlign w:val="center"/>
          </w:tcPr>
          <w:p w14:paraId="32866A20" w14:textId="77777777" w:rsidR="0095593C" w:rsidRDefault="008C7131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5.具体工作方案和技术路线（30分）</w:t>
            </w:r>
          </w:p>
        </w:tc>
        <w:tc>
          <w:tcPr>
            <w:tcW w:w="7469" w:type="dxa"/>
            <w:vAlign w:val="center"/>
          </w:tcPr>
          <w:p w14:paraId="32866A21" w14:textId="77777777" w:rsidR="0095593C" w:rsidRDefault="008C7131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有较好研究基础，对模块开发和功能实现分析充分、翔实，技术方案先进、可行，技术路线正确、清晰，能够实现预定目标，预期成果突出或完全满足项目设定目标（25—30分）；</w:t>
            </w:r>
          </w:p>
          <w:p w14:paraId="32866A22" w14:textId="77777777" w:rsidR="0095593C" w:rsidRDefault="008C7131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有一定研究基础，对模块开发和功能实现有分析，技术方案可行，技术路线和思路一般，预期成果能满足项目设定目标（20—24分）；</w:t>
            </w:r>
          </w:p>
          <w:p w14:paraId="32866A23" w14:textId="77777777" w:rsidR="0095593C" w:rsidRDefault="008C7131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无研究基础，对模块开发和功能实现未作分析，技术方案一般，技术路线一般，预期成果基本满足项目设定目标（13—19分）；</w:t>
            </w:r>
          </w:p>
          <w:p w14:paraId="32866A24" w14:textId="77777777" w:rsidR="0095593C" w:rsidRDefault="008C7131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无研究基础，对模块开发和功能实现未作分析，技术方案和技术路线不清楚，预期成果不明确（0—12分）；</w:t>
            </w:r>
          </w:p>
        </w:tc>
        <w:tc>
          <w:tcPr>
            <w:tcW w:w="721" w:type="dxa"/>
            <w:vAlign w:val="center"/>
          </w:tcPr>
          <w:p w14:paraId="32866A25" w14:textId="77777777" w:rsidR="0095593C" w:rsidRDefault="0095593C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95593C" w14:paraId="32866A2C" w14:textId="77777777">
        <w:trPr>
          <w:cantSplit/>
          <w:trHeight w:val="1075"/>
          <w:jc w:val="center"/>
        </w:trPr>
        <w:tc>
          <w:tcPr>
            <w:tcW w:w="1725" w:type="dxa"/>
            <w:vAlign w:val="center"/>
          </w:tcPr>
          <w:p w14:paraId="32866A27" w14:textId="77777777" w:rsidR="0095593C" w:rsidRDefault="008C7131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6．拟投入人员人员和技术装备综合业务能力（10分）</w:t>
            </w:r>
          </w:p>
        </w:tc>
        <w:tc>
          <w:tcPr>
            <w:tcW w:w="7469" w:type="dxa"/>
            <w:vAlign w:val="center"/>
          </w:tcPr>
          <w:p w14:paraId="32866A28" w14:textId="77777777" w:rsidR="0095593C" w:rsidRDefault="008C7131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承担项目的负责人和主要成员的业绩好、素质高，项目人员配置合理精干，承诺使用的仪器装备水平先进，内部质量管理严格、经验丰富（8—10分）；</w:t>
            </w:r>
          </w:p>
          <w:p w14:paraId="32866A29" w14:textId="77777777" w:rsidR="0095593C" w:rsidRDefault="008C7131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承担项目的负责人和主要成员的业绩和素质一般，配备合理，装备水平中等以上，具有较好的相关管理经验（4—7分）；</w:t>
            </w:r>
          </w:p>
          <w:p w14:paraId="32866A2A" w14:textId="77777777" w:rsidR="0095593C" w:rsidRDefault="008C7131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承担项目的负责人和主要成员无业绩，素质一般，配备的人员不足，装备水平较落后（1—3分）。</w:t>
            </w:r>
          </w:p>
        </w:tc>
        <w:tc>
          <w:tcPr>
            <w:tcW w:w="721" w:type="dxa"/>
            <w:vAlign w:val="center"/>
          </w:tcPr>
          <w:p w14:paraId="32866A2B" w14:textId="77777777" w:rsidR="0095593C" w:rsidRDefault="0095593C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95593C" w14:paraId="32866A32" w14:textId="77777777">
        <w:trPr>
          <w:jc w:val="center"/>
        </w:trPr>
        <w:tc>
          <w:tcPr>
            <w:tcW w:w="1725" w:type="dxa"/>
            <w:vAlign w:val="center"/>
          </w:tcPr>
          <w:p w14:paraId="32866A2D" w14:textId="77777777" w:rsidR="0095593C" w:rsidRDefault="008C7131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7．响应与服务承诺（5分）</w:t>
            </w:r>
          </w:p>
        </w:tc>
        <w:tc>
          <w:tcPr>
            <w:tcW w:w="7469" w:type="dxa"/>
            <w:vAlign w:val="center"/>
          </w:tcPr>
          <w:p w14:paraId="32866A2E" w14:textId="77777777" w:rsidR="0095593C" w:rsidRDefault="008C7131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技术要求响应充分，承诺信息完整、可靠，后期服务保障充分（4—5分）；</w:t>
            </w:r>
          </w:p>
          <w:p w14:paraId="32866A2F" w14:textId="77777777" w:rsidR="0095593C" w:rsidRDefault="008C7131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技术要求响应基本满足，有承诺信息，后期服务有保障（2—3分）；</w:t>
            </w:r>
          </w:p>
          <w:p w14:paraId="32866A30" w14:textId="77777777" w:rsidR="0095593C" w:rsidRDefault="008C7131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技术要求无响应，无承诺信息或承诺信息不完整，后期服务保障不充分（1分）。</w:t>
            </w:r>
          </w:p>
        </w:tc>
        <w:tc>
          <w:tcPr>
            <w:tcW w:w="721" w:type="dxa"/>
            <w:vAlign w:val="center"/>
          </w:tcPr>
          <w:p w14:paraId="32866A31" w14:textId="77777777" w:rsidR="0095593C" w:rsidRDefault="0095593C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</w:tbl>
    <w:p w14:paraId="32866A63" w14:textId="77777777" w:rsidR="0095593C" w:rsidRDefault="0095593C" w:rsidP="008C7131">
      <w:pPr>
        <w:jc w:val="center"/>
        <w:rPr>
          <w:b/>
          <w:bCs/>
          <w:sz w:val="36"/>
          <w:szCs w:val="32"/>
        </w:rPr>
      </w:pPr>
    </w:p>
    <w:sectPr w:rsidR="00955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F5332B" w14:textId="77777777" w:rsidR="008C7131" w:rsidRDefault="008C7131" w:rsidP="008C7131">
      <w:r>
        <w:separator/>
      </w:r>
    </w:p>
  </w:endnote>
  <w:endnote w:type="continuationSeparator" w:id="0">
    <w:p w14:paraId="7C839832" w14:textId="77777777" w:rsidR="008C7131" w:rsidRDefault="008C7131" w:rsidP="008C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5902D" w14:textId="77777777" w:rsidR="008C7131" w:rsidRDefault="008C7131" w:rsidP="008C7131">
      <w:r>
        <w:separator/>
      </w:r>
    </w:p>
  </w:footnote>
  <w:footnote w:type="continuationSeparator" w:id="0">
    <w:p w14:paraId="3423F69A" w14:textId="77777777" w:rsidR="008C7131" w:rsidRDefault="008C7131" w:rsidP="008C7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ZDU2YzQwM2U4YjcwMTljODFmZjdlYjNlZDdiNTIifQ=="/>
  </w:docVars>
  <w:rsids>
    <w:rsidRoot w:val="745F653C"/>
    <w:rsid w:val="005D72DA"/>
    <w:rsid w:val="008C7131"/>
    <w:rsid w:val="008F72CF"/>
    <w:rsid w:val="0095593C"/>
    <w:rsid w:val="021C29C7"/>
    <w:rsid w:val="0BCD6AE0"/>
    <w:rsid w:val="14325DD7"/>
    <w:rsid w:val="16CF5E02"/>
    <w:rsid w:val="17D631C0"/>
    <w:rsid w:val="1E4E1D03"/>
    <w:rsid w:val="1FA0658E"/>
    <w:rsid w:val="1FC009DE"/>
    <w:rsid w:val="206B2259"/>
    <w:rsid w:val="214B077B"/>
    <w:rsid w:val="2B54022C"/>
    <w:rsid w:val="37635B6C"/>
    <w:rsid w:val="38AF73EA"/>
    <w:rsid w:val="3E9A1FA2"/>
    <w:rsid w:val="47596631"/>
    <w:rsid w:val="4D8D56B2"/>
    <w:rsid w:val="4F545C54"/>
    <w:rsid w:val="72BD68E4"/>
    <w:rsid w:val="745F653C"/>
    <w:rsid w:val="7BEE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866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C713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C7131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C71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C7131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C713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C7131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C71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C713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1126</Words>
  <Characters>95</Characters>
  <Application>Microsoft Office Word</Application>
  <DocSecurity>0</DocSecurity>
  <Lines>1</Lines>
  <Paragraphs>2</Paragraphs>
  <ScaleCrop>false</ScaleCrop>
  <Company>Lenovo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xingyu</dc:creator>
  <cp:lastModifiedBy>系统管理员</cp:lastModifiedBy>
  <cp:revision>2</cp:revision>
  <dcterms:created xsi:type="dcterms:W3CDTF">2024-06-21T00:51:00Z</dcterms:created>
  <dcterms:modified xsi:type="dcterms:W3CDTF">2024-06-21T00:51:00Z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A59E00DEA4E94877AE9D370E74D482E3_11</vt:lpwstr>
  </property>
</Properties>
</file>