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24"/>
          <w:szCs w:val="24"/>
        </w:rPr>
      </w:pPr>
      <w:bookmarkStart w:id="0" w:name="_GoBack"/>
      <w:bookmarkEnd w:id="0"/>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中国自然资源航空物探遥感中心</w:t>
      </w:r>
    </w:p>
    <w:p>
      <w:pPr>
        <w:spacing w:line="560" w:lineRule="exact"/>
        <w:jc w:val="center"/>
        <w:rPr>
          <w:rFonts w:ascii="仿宋_GB2312" w:eastAsia="仿宋_GB2312"/>
          <w:sz w:val="24"/>
          <w:szCs w:val="24"/>
        </w:rPr>
      </w:pPr>
      <w:r>
        <w:rPr>
          <w:rFonts w:hint="eastAsia" w:ascii="方正小标宋简体" w:hAnsi="方正小标宋简体" w:eastAsia="方正小标宋简体" w:cs="方正小标宋简体"/>
          <w:bCs/>
          <w:sz w:val="44"/>
          <w:szCs w:val="44"/>
        </w:rPr>
        <w:t>2021年度存储扩容材料采购公开招标公告</w:t>
      </w:r>
    </w:p>
    <w:p>
      <w:pPr>
        <w:spacing w:line="560" w:lineRule="exact"/>
        <w:ind w:firstLine="0" w:firstLineChars="0"/>
        <w:rPr>
          <w:rFonts w:hint="eastAsia"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项目概况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中国自然资源航空物探遥感中心2021年度存储扩容材料采购招标项目的潜在投标人应在北京市朝阳区新源南路6号京城大厦B座5层505室获取招标文件，并于2021年11月1日 09点00分（北京时间）前递交投标文件。</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一、项目基本情况</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项目编号：</w:t>
      </w:r>
      <w:r>
        <w:rPr>
          <w:rFonts w:ascii="仿宋_GB2312" w:eastAsia="仿宋_GB2312"/>
          <w:sz w:val="32"/>
          <w:szCs w:val="32"/>
        </w:rPr>
        <w:t>0733-21172895</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项目名称：中国自然资源航空物探遥感中心2021年度存储扩容材料采购</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预算金额：320.00万元（人民币）</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最高限价（如有）：320.00万元（人民币）</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采购需求：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rPr>
        <w:t xml:space="preserve"> </w:t>
      </w:r>
      <w:r>
        <w:rPr>
          <w:rFonts w:hint="eastAsia" w:ascii="仿宋_GB2312" w:eastAsia="仿宋_GB2312"/>
          <w:sz w:val="32"/>
          <w:szCs w:val="32"/>
        </w:rPr>
        <w:t>本次招标项目名称：中国自然资源航空物探遥感中心2021年度存储扩容材料采购，共1个包，资金来源为中央预算内投资，资金已落实。</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rPr>
        <w:t xml:space="preserve"> </w:t>
      </w:r>
      <w:r>
        <w:rPr>
          <w:rFonts w:hint="eastAsia" w:ascii="仿宋_GB2312" w:eastAsia="仿宋_GB2312"/>
          <w:sz w:val="32"/>
          <w:szCs w:val="32"/>
        </w:rPr>
        <w:t>设备预算及采购需求如下：</w:t>
      </w:r>
    </w:p>
    <w:tbl>
      <w:tblPr>
        <w:tblStyle w:val="6"/>
        <w:tblW w:w="48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927"/>
        <w:gridCol w:w="762"/>
        <w:gridCol w:w="3774"/>
        <w:gridCol w:w="1037"/>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58" w:type="pct"/>
            <w:shd w:val="clear" w:color="auto" w:fill="auto"/>
            <w:vAlign w:val="center"/>
          </w:tcPr>
          <w:p>
            <w:pPr>
              <w:spacing w:line="360" w:lineRule="auto"/>
              <w:jc w:val="center"/>
              <w:rPr>
                <w:rFonts w:hint="eastAsia" w:ascii="仿宋_GB2312" w:eastAsia="仿宋_GB2312"/>
                <w:b w:val="0"/>
                <w:bCs/>
                <w:szCs w:val="21"/>
              </w:rPr>
            </w:pPr>
            <w:r>
              <w:rPr>
                <w:rFonts w:hint="eastAsia" w:ascii="仿宋_GB2312" w:eastAsia="仿宋_GB2312"/>
                <w:b w:val="0"/>
                <w:bCs/>
                <w:szCs w:val="21"/>
              </w:rPr>
              <w:t>序号</w:t>
            </w:r>
          </w:p>
        </w:tc>
        <w:tc>
          <w:tcPr>
            <w:tcW w:w="558" w:type="pct"/>
            <w:shd w:val="clear" w:color="auto" w:fill="auto"/>
            <w:vAlign w:val="center"/>
          </w:tcPr>
          <w:p>
            <w:pPr>
              <w:spacing w:line="360" w:lineRule="auto"/>
              <w:jc w:val="center"/>
              <w:rPr>
                <w:rFonts w:hint="eastAsia" w:ascii="仿宋_GB2312" w:eastAsia="仿宋_GB2312"/>
                <w:b w:val="0"/>
                <w:bCs/>
                <w:szCs w:val="21"/>
              </w:rPr>
            </w:pPr>
            <w:r>
              <w:rPr>
                <w:rFonts w:hint="eastAsia" w:ascii="仿宋_GB2312" w:eastAsia="仿宋_GB2312"/>
                <w:b w:val="0"/>
                <w:bCs/>
                <w:szCs w:val="21"/>
              </w:rPr>
              <w:t>货物名称</w:t>
            </w:r>
          </w:p>
        </w:tc>
        <w:tc>
          <w:tcPr>
            <w:tcW w:w="459" w:type="pct"/>
            <w:shd w:val="clear" w:color="auto" w:fill="auto"/>
            <w:vAlign w:val="center"/>
          </w:tcPr>
          <w:p>
            <w:pPr>
              <w:spacing w:line="360" w:lineRule="auto"/>
              <w:jc w:val="center"/>
              <w:rPr>
                <w:rFonts w:hint="eastAsia" w:ascii="仿宋_GB2312" w:eastAsia="仿宋_GB2312"/>
                <w:b w:val="0"/>
                <w:bCs/>
                <w:szCs w:val="21"/>
              </w:rPr>
            </w:pPr>
            <w:r>
              <w:rPr>
                <w:rFonts w:hint="eastAsia" w:ascii="仿宋_GB2312" w:eastAsia="仿宋_GB2312"/>
                <w:b w:val="0"/>
                <w:bCs/>
                <w:szCs w:val="21"/>
              </w:rPr>
              <w:t>数量</w:t>
            </w:r>
          </w:p>
        </w:tc>
        <w:tc>
          <w:tcPr>
            <w:tcW w:w="2272" w:type="pct"/>
            <w:shd w:val="clear" w:color="auto" w:fill="auto"/>
            <w:vAlign w:val="center"/>
          </w:tcPr>
          <w:p>
            <w:pPr>
              <w:spacing w:line="360" w:lineRule="auto"/>
              <w:jc w:val="center"/>
              <w:rPr>
                <w:rFonts w:hint="eastAsia" w:ascii="仿宋_GB2312" w:eastAsia="仿宋_GB2312"/>
                <w:b w:val="0"/>
                <w:bCs/>
                <w:szCs w:val="21"/>
              </w:rPr>
            </w:pPr>
            <w:r>
              <w:rPr>
                <w:rFonts w:hint="eastAsia" w:ascii="仿宋_GB2312" w:eastAsia="仿宋_GB2312"/>
                <w:b w:val="0"/>
                <w:bCs/>
                <w:szCs w:val="21"/>
              </w:rPr>
              <w:t>简要规格/要求</w:t>
            </w:r>
          </w:p>
        </w:tc>
        <w:tc>
          <w:tcPr>
            <w:tcW w:w="624" w:type="pct"/>
            <w:shd w:val="clear" w:color="auto" w:fill="auto"/>
            <w:vAlign w:val="center"/>
          </w:tcPr>
          <w:p>
            <w:pPr>
              <w:spacing w:line="360" w:lineRule="auto"/>
              <w:jc w:val="center"/>
              <w:rPr>
                <w:rFonts w:hint="eastAsia" w:ascii="仿宋_GB2312" w:eastAsia="仿宋_GB2312"/>
                <w:b w:val="0"/>
                <w:bCs/>
                <w:szCs w:val="21"/>
              </w:rPr>
            </w:pPr>
            <w:r>
              <w:rPr>
                <w:rFonts w:hint="eastAsia" w:ascii="仿宋_GB2312" w:eastAsia="仿宋_GB2312"/>
                <w:b w:val="0"/>
                <w:bCs/>
                <w:szCs w:val="21"/>
              </w:rPr>
              <w:t>交货期</w:t>
            </w:r>
          </w:p>
        </w:tc>
        <w:tc>
          <w:tcPr>
            <w:tcW w:w="629" w:type="pct"/>
            <w:shd w:val="clear" w:color="auto" w:fill="auto"/>
            <w:vAlign w:val="center"/>
          </w:tcPr>
          <w:p>
            <w:pPr>
              <w:spacing w:line="360" w:lineRule="auto"/>
              <w:jc w:val="center"/>
              <w:rPr>
                <w:rFonts w:hint="eastAsia" w:ascii="仿宋_GB2312" w:eastAsia="仿宋_GB2312"/>
                <w:b w:val="0"/>
                <w:bCs/>
                <w:szCs w:val="21"/>
              </w:rPr>
            </w:pPr>
            <w:r>
              <w:rPr>
                <w:rFonts w:hint="eastAsia" w:ascii="仿宋_GB2312" w:eastAsia="仿宋_GB2312"/>
                <w:b w:val="0"/>
                <w:bCs/>
                <w:szCs w:val="21"/>
              </w:rPr>
              <w:t>到货地点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458" w:type="pct"/>
            <w:shd w:val="clear" w:color="auto" w:fill="auto"/>
            <w:vAlign w:val="center"/>
          </w:tcPr>
          <w:p>
            <w:pPr>
              <w:spacing w:line="360" w:lineRule="auto"/>
              <w:jc w:val="center"/>
              <w:rPr>
                <w:rFonts w:hint="eastAsia" w:ascii="仿宋_GB2312" w:eastAsia="仿宋_GB2312"/>
                <w:szCs w:val="21"/>
              </w:rPr>
            </w:pPr>
            <w:r>
              <w:rPr>
                <w:rFonts w:hint="eastAsia" w:ascii="仿宋_GB2312" w:eastAsia="仿宋_GB2312"/>
                <w:szCs w:val="21"/>
              </w:rPr>
              <w:t>1</w:t>
            </w:r>
          </w:p>
        </w:tc>
        <w:tc>
          <w:tcPr>
            <w:tcW w:w="558" w:type="pct"/>
            <w:shd w:val="clear" w:color="auto" w:fill="auto"/>
            <w:vAlign w:val="center"/>
          </w:tcPr>
          <w:p>
            <w:pPr>
              <w:spacing w:line="360" w:lineRule="auto"/>
              <w:rPr>
                <w:rFonts w:hint="eastAsia" w:ascii="仿宋_GB2312" w:eastAsia="仿宋_GB2312"/>
                <w:szCs w:val="21"/>
              </w:rPr>
            </w:pPr>
            <w:r>
              <w:rPr>
                <w:rFonts w:hint="eastAsia" w:ascii="仿宋_GB2312" w:eastAsia="仿宋_GB2312"/>
                <w:szCs w:val="21"/>
              </w:rPr>
              <w:t>分布式存储系统(1)存储扩容磁盘</w:t>
            </w:r>
          </w:p>
        </w:tc>
        <w:tc>
          <w:tcPr>
            <w:tcW w:w="459" w:type="pct"/>
            <w:shd w:val="clear" w:color="auto" w:fill="auto"/>
            <w:vAlign w:val="center"/>
          </w:tcPr>
          <w:p>
            <w:pPr>
              <w:spacing w:line="360" w:lineRule="auto"/>
              <w:jc w:val="center"/>
              <w:rPr>
                <w:rFonts w:hint="eastAsia" w:ascii="仿宋_GB2312" w:eastAsia="仿宋_GB2312"/>
                <w:szCs w:val="21"/>
              </w:rPr>
            </w:pPr>
            <w:r>
              <w:rPr>
                <w:rFonts w:hint="eastAsia" w:ascii="仿宋_GB2312" w:eastAsia="仿宋_GB2312"/>
                <w:szCs w:val="21"/>
              </w:rPr>
              <w:t>1套</w:t>
            </w:r>
          </w:p>
        </w:tc>
        <w:tc>
          <w:tcPr>
            <w:tcW w:w="2272" w:type="pct"/>
            <w:shd w:val="clear" w:color="auto" w:fill="auto"/>
            <w:vAlign w:val="center"/>
          </w:tcPr>
          <w:p>
            <w:pPr>
              <w:spacing w:line="360" w:lineRule="auto"/>
              <w:rPr>
                <w:rFonts w:hint="eastAsia" w:ascii="仿宋_GB2312" w:eastAsia="仿宋_GB2312"/>
                <w:szCs w:val="21"/>
              </w:rPr>
            </w:pPr>
            <w:r>
              <w:rPr>
                <w:rFonts w:hint="eastAsia" w:ascii="仿宋_GB2312" w:eastAsia="仿宋_GB2312"/>
                <w:szCs w:val="21"/>
              </w:rPr>
              <w:t>采购14TB 7.2K RPM SATA磁盘；磁盘数量≥108块，扩容总容量≥1512TB。需提供所采购磁盘能够纳入原存储系统的容量使用所需的各类配件及许可，包括但不限于扩展柜体、连接线缆、各种配件及支持各项功能的所需软件许可。</w:t>
            </w:r>
          </w:p>
        </w:tc>
        <w:tc>
          <w:tcPr>
            <w:tcW w:w="624" w:type="pct"/>
            <w:shd w:val="clear" w:color="auto" w:fill="auto"/>
            <w:vAlign w:val="center"/>
          </w:tcPr>
          <w:p>
            <w:pPr>
              <w:spacing w:line="360" w:lineRule="auto"/>
              <w:rPr>
                <w:rFonts w:hint="eastAsia" w:ascii="仿宋_GB2312" w:eastAsia="仿宋_GB2312"/>
                <w:szCs w:val="21"/>
              </w:rPr>
            </w:pPr>
            <w:r>
              <w:rPr>
                <w:rFonts w:hint="eastAsia" w:ascii="仿宋_GB2312" w:eastAsia="仿宋_GB2312"/>
                <w:szCs w:val="21"/>
              </w:rPr>
              <w:t>合同签订后30天内到货</w:t>
            </w:r>
          </w:p>
        </w:tc>
        <w:tc>
          <w:tcPr>
            <w:tcW w:w="629" w:type="pct"/>
            <w:vMerge w:val="restart"/>
            <w:shd w:val="clear" w:color="auto" w:fill="auto"/>
            <w:vAlign w:val="center"/>
          </w:tcPr>
          <w:p>
            <w:pPr>
              <w:spacing w:line="360" w:lineRule="auto"/>
              <w:rPr>
                <w:rFonts w:hint="eastAsia" w:ascii="仿宋_GB2312" w:eastAsia="仿宋_GB2312"/>
                <w:szCs w:val="21"/>
              </w:rPr>
            </w:pPr>
            <w:r>
              <w:rPr>
                <w:rFonts w:hint="eastAsia" w:ascii="仿宋_GB2312" w:eastAsia="仿宋_GB2312"/>
                <w:szCs w:val="21"/>
              </w:rPr>
              <w:t>学院路31号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458" w:type="pct"/>
            <w:shd w:val="clear" w:color="auto" w:fill="auto"/>
            <w:vAlign w:val="center"/>
          </w:tcPr>
          <w:p>
            <w:pPr>
              <w:spacing w:line="360" w:lineRule="auto"/>
              <w:jc w:val="center"/>
              <w:rPr>
                <w:rFonts w:hint="eastAsia" w:ascii="仿宋_GB2312" w:eastAsia="仿宋_GB2312"/>
                <w:szCs w:val="21"/>
              </w:rPr>
            </w:pPr>
            <w:r>
              <w:rPr>
                <w:rFonts w:hint="eastAsia" w:ascii="仿宋_GB2312" w:eastAsia="仿宋_GB2312"/>
                <w:szCs w:val="21"/>
              </w:rPr>
              <w:t>2</w:t>
            </w:r>
          </w:p>
        </w:tc>
        <w:tc>
          <w:tcPr>
            <w:tcW w:w="558" w:type="pct"/>
            <w:shd w:val="clear" w:color="auto" w:fill="auto"/>
            <w:vAlign w:val="center"/>
          </w:tcPr>
          <w:p>
            <w:pPr>
              <w:spacing w:line="360" w:lineRule="auto"/>
              <w:rPr>
                <w:rFonts w:hint="eastAsia" w:ascii="仿宋_GB2312" w:eastAsia="仿宋_GB2312"/>
                <w:szCs w:val="21"/>
              </w:rPr>
            </w:pPr>
            <w:r>
              <w:rPr>
                <w:rFonts w:hint="eastAsia" w:ascii="仿宋_GB2312" w:eastAsia="仿宋_GB2312"/>
                <w:szCs w:val="21"/>
              </w:rPr>
              <w:t>分布式存储系统(2)存储扩容磁盘</w:t>
            </w:r>
          </w:p>
        </w:tc>
        <w:tc>
          <w:tcPr>
            <w:tcW w:w="459" w:type="pct"/>
            <w:shd w:val="clear" w:color="auto" w:fill="auto"/>
            <w:vAlign w:val="center"/>
          </w:tcPr>
          <w:p>
            <w:pPr>
              <w:spacing w:line="360" w:lineRule="auto"/>
              <w:jc w:val="center"/>
              <w:rPr>
                <w:rFonts w:hint="eastAsia" w:ascii="仿宋_GB2312" w:eastAsia="仿宋_GB2312"/>
                <w:szCs w:val="21"/>
              </w:rPr>
            </w:pPr>
            <w:r>
              <w:rPr>
                <w:rFonts w:hint="eastAsia" w:ascii="仿宋_GB2312" w:eastAsia="仿宋_GB2312"/>
                <w:szCs w:val="21"/>
              </w:rPr>
              <w:t>1套</w:t>
            </w:r>
          </w:p>
        </w:tc>
        <w:tc>
          <w:tcPr>
            <w:tcW w:w="2272" w:type="pct"/>
            <w:shd w:val="clear" w:color="auto" w:fill="auto"/>
            <w:vAlign w:val="center"/>
          </w:tcPr>
          <w:p>
            <w:pPr>
              <w:spacing w:line="360" w:lineRule="auto"/>
              <w:rPr>
                <w:rFonts w:hint="eastAsia" w:ascii="仿宋_GB2312" w:eastAsia="仿宋_GB2312"/>
                <w:szCs w:val="21"/>
              </w:rPr>
            </w:pPr>
            <w:r>
              <w:rPr>
                <w:rFonts w:hint="eastAsia" w:ascii="仿宋_GB2312" w:eastAsia="仿宋_GB2312"/>
                <w:szCs w:val="21"/>
              </w:rPr>
              <w:t>采购 14TB 7.2K RPM  NLSAS磁盘；磁盘数量为140块，扩容总容量≥1960TB，需提供所采购磁盘能够纳入原存储系统的容量使用所需的各类配件及许可，包括但不限于扩展柜体、连接线缆、各种配件及支持各项功能的所需软件许可。</w:t>
            </w:r>
          </w:p>
        </w:tc>
        <w:tc>
          <w:tcPr>
            <w:tcW w:w="624" w:type="pct"/>
            <w:shd w:val="clear" w:color="auto" w:fill="auto"/>
            <w:vAlign w:val="center"/>
          </w:tcPr>
          <w:p>
            <w:pPr>
              <w:spacing w:line="360" w:lineRule="auto"/>
              <w:rPr>
                <w:rFonts w:hint="eastAsia" w:ascii="仿宋_GB2312" w:eastAsia="仿宋_GB2312"/>
                <w:szCs w:val="21"/>
              </w:rPr>
            </w:pPr>
            <w:r>
              <w:rPr>
                <w:rFonts w:hint="eastAsia" w:ascii="仿宋_GB2312" w:eastAsia="仿宋_GB2312"/>
                <w:szCs w:val="21"/>
              </w:rPr>
              <w:t>合同签订后30天内到货</w:t>
            </w:r>
          </w:p>
        </w:tc>
        <w:tc>
          <w:tcPr>
            <w:tcW w:w="629" w:type="pct"/>
            <w:vMerge w:val="continue"/>
            <w:vAlign w:val="center"/>
          </w:tcPr>
          <w:p>
            <w:pPr>
              <w:spacing w:line="360" w:lineRule="auto"/>
              <w:rPr>
                <w:rFonts w:hint="eastAsia" w:ascii="仿宋_GB2312" w:eastAsia="仿宋_GB2312"/>
                <w:szCs w:val="21"/>
              </w:rPr>
            </w:pPr>
          </w:p>
        </w:tc>
      </w:tr>
    </w:tbl>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3.本项目评标、授标均以包为单位。投标人须以包为单位对全部进行投标，不得拆分投标。不完整投标将被视为无效投标。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合同履行期限：合同签订后30天内到货。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本项目( 不接受 )联合体投标。</w:t>
      </w:r>
    </w:p>
    <w:p>
      <w:pPr>
        <w:numPr>
          <w:ilvl w:val="0"/>
          <w:numId w:val="1"/>
        </w:num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申请人的资格要求</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1.满足《中华人民共和国政府采购法》第二十二条规定。</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2.落实政府采购政策需满足的资格要求：本项目为非专门面向中小企业采购项目。</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3.本项目的特定资格要求：</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1）投标人应为中华人民共和国境内依法注册的独立法人或其他组织；</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2）投标人应为有资格和能力提供本项目的货物或服务的制造商或代理商。</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4.投标人存在以下任一情形的不得参加本项目/包投标：</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1）为本次采购项目提供整体设计、规范编制或者项目管理、监理、检测等服务的单位，及其关联的附属机构；</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2）列入失信被执行人、重大税收违法案件当事人名单、政府采购严重违法失信行为记录名单的；</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3）未向采购代理机构购买招标文件并登记备案的。</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5.单位负责人为同一人或者存在直接控股、管理关系的不同供应商，不得参加同一合同项下的政府采购活动。</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6.本项目不接受联合体投标。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三、获取招标文件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时间：2021年10月11日至2021年10月18日，每天上午9:00至11:00，下午13:00至16:00。（北京时间，法定节假日除外）。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地点：北京市朝阳区新源南路6号京城大厦B座5层505室。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方式：现场领购或邮购，标书售价为每包的售价，售后不退。其他详见</w:t>
      </w:r>
      <w:r>
        <w:rPr>
          <w:rFonts w:hint="eastAsia" w:ascii="仿宋_GB2312" w:eastAsia="仿宋_GB2312"/>
          <w:sz w:val="32"/>
          <w:szCs w:val="32"/>
          <w:lang w:eastAsia="zh-CN"/>
        </w:rPr>
        <w:t>“</w:t>
      </w:r>
      <w:r>
        <w:rPr>
          <w:rFonts w:hint="eastAsia" w:ascii="仿宋_GB2312" w:eastAsia="仿宋_GB2312"/>
          <w:sz w:val="32"/>
          <w:szCs w:val="32"/>
        </w:rPr>
        <w:t>六、其他补充事宜</w:t>
      </w:r>
      <w:r>
        <w:rPr>
          <w:rFonts w:hint="eastAsia" w:ascii="仿宋_GB2312" w:eastAsia="仿宋_GB2312"/>
          <w:sz w:val="32"/>
          <w:szCs w:val="32"/>
          <w:lang w:eastAsia="zh-CN"/>
        </w:rPr>
        <w:t>”</w:t>
      </w:r>
      <w:r>
        <w:rPr>
          <w:rFonts w:hint="eastAsia" w:ascii="仿宋_GB2312" w:eastAsia="仿宋_GB2312"/>
          <w:sz w:val="32"/>
          <w:szCs w:val="32"/>
        </w:rPr>
        <w:t>。</w:t>
      </w:r>
    </w:p>
    <w:p>
      <w:pPr>
        <w:spacing w:line="560" w:lineRule="exact"/>
        <w:ind w:firstLine="640" w:firstLineChars="200"/>
        <w:rPr>
          <w:rFonts w:ascii="仿宋_GB2312" w:eastAsia="仿宋_GB2312"/>
          <w:sz w:val="24"/>
          <w:szCs w:val="24"/>
        </w:rPr>
      </w:pPr>
      <w:r>
        <w:rPr>
          <w:rFonts w:hint="eastAsia" w:ascii="仿宋_GB2312" w:eastAsia="仿宋_GB2312"/>
          <w:sz w:val="32"/>
          <w:szCs w:val="32"/>
        </w:rPr>
        <w:t>售价：￥500.0</w:t>
      </w:r>
      <w:r>
        <w:rPr>
          <w:rFonts w:hint="eastAsia" w:ascii="仿宋_GB2312" w:eastAsia="仿宋_GB2312"/>
          <w:sz w:val="32"/>
          <w:szCs w:val="32"/>
          <w:lang w:val="en-US" w:eastAsia="zh-CN"/>
        </w:rPr>
        <w:t>0</w:t>
      </w:r>
      <w:r>
        <w:rPr>
          <w:rFonts w:hint="eastAsia" w:ascii="仿宋_GB2312" w:eastAsia="仿宋_GB2312"/>
          <w:sz w:val="32"/>
          <w:szCs w:val="32"/>
        </w:rPr>
        <w:t xml:space="preserve"> 元，本公告包含的招标文件售价总和。</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四、提交投标文件截止时间、开标时间和地点</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提交投标文件截止时间：2021年11月01日09点00分（北京时间）。</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开标时间：2021年11月01日09点00分（北京时间）。</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地点：北京市朝阳区新源南路6号京城大厦B座5层第八会议室。</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五、公告期限</w:t>
      </w:r>
    </w:p>
    <w:p>
      <w:pPr>
        <w:spacing w:line="560" w:lineRule="exact"/>
        <w:ind w:firstLine="640" w:firstLineChars="200"/>
        <w:rPr>
          <w:rFonts w:ascii="仿宋_GB2312" w:eastAsia="仿宋_GB2312"/>
          <w:sz w:val="24"/>
          <w:szCs w:val="24"/>
        </w:rPr>
      </w:pPr>
      <w:r>
        <w:rPr>
          <w:rFonts w:hint="eastAsia" w:ascii="仿宋_GB2312" w:eastAsia="仿宋_GB2312"/>
          <w:sz w:val="32"/>
          <w:szCs w:val="32"/>
        </w:rPr>
        <w:t>自本公告发布之日起5个工作日。</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六、其他补充事宜</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1.现场领购招标文件相关事宜：</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（1）潜在投标人须提供以下资料：</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①法定代表人（或负责人）授权书/介绍信原件或复印件（加盖公章或有效专用章）及被授权人/联系人身份证明复印件（加盖公章或有效专用章）；</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②营业执照或社会团体登记证书或事业单位法人证书或其他类型主体资格证书复印件（加盖公章或有效专用章）。</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（2）缴费和领取招标文件：潜在投标人须现场缴纳标书款、登记备案，并领取招标文件（纸质和电子版）完成领购。</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（3）标书款发票：缴费现场领取。</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2.邮购招标文件相关事宜</w:t>
      </w:r>
      <w:r>
        <w:rPr>
          <w:rFonts w:hint="eastAsia" w:ascii="仿宋_GB2312" w:eastAsia="仿宋_GB2312"/>
          <w:sz w:val="32"/>
          <w:szCs w:val="32"/>
          <w:lang w:eastAsia="zh-CN"/>
        </w:rPr>
        <w:t>：</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潜在投标人应在招标文件发售时间截止前提交上述资料扫描件，以邮件形式发送至weikk@biddingcitic.com（邮件请注明公告所示招标项目编号、包号），经招标代理机构确认后以电汇形式将标书款汇至招标代理机构指定账户（汇款时请注明公告所示招标项目编号、包号），提交电汇底单扫描件并登记备案。招标代理机构将以快递形式及时寄去招标文件，但招标代理机构或招标人在任何情况下对快递过程中发生的迟交或遗失均不承担责任。</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3.投标文件逾期送达或未按招标文件要求密封的，采购人和采购代理机构将予拒收。</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4.评分方法：综合评分法。</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5.发布公告的媒介：中国政府采购网（www.ccgp.gov.cn）。</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6.采购项目需要落实的政府采购政策：</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1）优先/强制采购节能环保产品有关政策；</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2）政府采购促进中小企业发展有关政策；</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3）政府采购其他相关政策。</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7.采购代理机构账户信息（标书购买、保证金提交）：</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账户名称：中信国际招标有限公司</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开户银行：中信银行北京京城大厦支行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开户账号：7110210182600030709</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七、对本次招标提出询问，请按以下方式联系</w:t>
      </w:r>
    </w:p>
    <w:p>
      <w:pPr>
        <w:spacing w:line="560" w:lineRule="exact"/>
        <w:ind w:firstLine="640" w:firstLineChars="200"/>
        <w:outlineLvl w:val="0"/>
        <w:rPr>
          <w:rFonts w:hint="eastAsia" w:ascii="仿宋_GB2312" w:eastAsia="仿宋_GB2312"/>
          <w:sz w:val="32"/>
          <w:szCs w:val="32"/>
          <w:lang w:eastAsia="zh-CN"/>
        </w:rPr>
      </w:pPr>
      <w:r>
        <w:rPr>
          <w:rFonts w:hint="eastAsia" w:ascii="仿宋_GB2312" w:eastAsia="仿宋_GB2312"/>
          <w:sz w:val="32"/>
          <w:szCs w:val="32"/>
        </w:rPr>
        <w:t>1.采购人信息</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名称：中国自然资源航空物探遥感中心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地址：北京市海淀区学院路31号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联系方式：010-62060209</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2.采购代理机构信息</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名称：中信国际招标有限公司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地址：北京市朝阳区新源南路6号京城大厦A座8层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联系方式：位奎奎、刘丽超、符群慕；010-84865055-203、201、156</w:t>
      </w:r>
    </w:p>
    <w:p>
      <w:pPr>
        <w:spacing w:line="560" w:lineRule="exact"/>
        <w:ind w:firstLine="640" w:firstLineChars="200"/>
        <w:outlineLvl w:val="0"/>
        <w:rPr>
          <w:rFonts w:hint="eastAsia" w:ascii="仿宋_GB2312" w:eastAsia="仿宋_GB2312"/>
          <w:sz w:val="32"/>
          <w:szCs w:val="32"/>
          <w:lang w:eastAsia="zh-CN"/>
        </w:rPr>
      </w:pPr>
      <w:r>
        <w:rPr>
          <w:rFonts w:hint="eastAsia" w:ascii="仿宋_GB2312" w:eastAsia="仿宋_GB2312"/>
          <w:sz w:val="32"/>
          <w:szCs w:val="32"/>
        </w:rPr>
        <w:t>3.项目联系方式</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项目联系人：位奎奎、刘丽超、符群慕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电话：010-84865055-203、201、156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0DB14"/>
    <w:multiLevelType w:val="singleLevel"/>
    <w:tmpl w:val="AB20DB1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05"/>
    <w:rsid w:val="00096AE9"/>
    <w:rsid w:val="00127D49"/>
    <w:rsid w:val="001A58F6"/>
    <w:rsid w:val="001F1D6E"/>
    <w:rsid w:val="00293804"/>
    <w:rsid w:val="00327A87"/>
    <w:rsid w:val="00441A7B"/>
    <w:rsid w:val="004555A9"/>
    <w:rsid w:val="00477C00"/>
    <w:rsid w:val="007063F3"/>
    <w:rsid w:val="008808F0"/>
    <w:rsid w:val="00996055"/>
    <w:rsid w:val="009E5EEC"/>
    <w:rsid w:val="00BD310B"/>
    <w:rsid w:val="00CF69E7"/>
    <w:rsid w:val="00D633AB"/>
    <w:rsid w:val="00DE6318"/>
    <w:rsid w:val="00E62605"/>
    <w:rsid w:val="00EC10EA"/>
    <w:rsid w:val="00EE2572"/>
    <w:rsid w:val="00FB5DC7"/>
    <w:rsid w:val="2122745E"/>
    <w:rsid w:val="26DB0F3E"/>
    <w:rsid w:val="32B65D9D"/>
    <w:rsid w:val="48631364"/>
    <w:rsid w:val="4FAC2D03"/>
    <w:rsid w:val="5BD94393"/>
    <w:rsid w:val="69A8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8"/>
    <w:semiHidden/>
    <w:unhideWhenUsed/>
    <w:uiPriority w:val="99"/>
    <w:rPr>
      <w:rFonts w:ascii="宋体" w:eastAsia="宋体"/>
      <w:sz w:val="18"/>
      <w:szCs w:val="18"/>
    </w:r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文档结构图 Char"/>
    <w:basedOn w:val="7"/>
    <w:link w:val="2"/>
    <w:semiHidden/>
    <w:uiPriority w:val="99"/>
    <w:rPr>
      <w:rFonts w:ascii="宋体" w:eastAsia="宋体"/>
      <w:kern w:val="2"/>
      <w:sz w:val="18"/>
      <w:szCs w:val="18"/>
    </w:rPr>
  </w:style>
  <w:style w:type="character" w:customStyle="1" w:styleId="9">
    <w:name w:val="页眉 Char"/>
    <w:basedOn w:val="7"/>
    <w:link w:val="5"/>
    <w:uiPriority w:val="99"/>
    <w:rPr>
      <w:kern w:val="2"/>
      <w:sz w:val="18"/>
      <w:szCs w:val="18"/>
    </w:rPr>
  </w:style>
  <w:style w:type="character" w:customStyle="1" w:styleId="10">
    <w:name w:val="页脚 Char"/>
    <w:basedOn w:val="7"/>
    <w:link w:val="4"/>
    <w:uiPriority w:val="99"/>
    <w:rPr>
      <w:kern w:val="2"/>
      <w:sz w:val="18"/>
      <w:szCs w:val="18"/>
    </w:rPr>
  </w:style>
  <w:style w:type="character" w:customStyle="1" w:styleId="11">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458</Words>
  <Characters>2617</Characters>
  <Lines>21</Lines>
  <Paragraphs>6</Paragraphs>
  <TotalTime>42</TotalTime>
  <ScaleCrop>false</ScaleCrop>
  <LinksUpToDate>false</LinksUpToDate>
  <CharactersWithSpaces>3069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2021-08-26T10:14:00Z</dcterms:created>
  <dc:creator>位奎奎</dc:creator>
  <cp:lastModifiedBy>admin</cp:lastModifiedBy>
  <dcterms:modified xsi:type="dcterms:W3CDTF">2021-10-14T08:48:35Z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0B6D431759C84A629ABBFC2908013EEC</vt:lpwstr>
  </property>
</Properties>
</file>